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F5D09">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ascii="宋体" w:hAnsi="宋体" w:eastAsia="宋体" w:cs="宋体"/>
          <w:b/>
          <w:bCs w:val="0"/>
          <w:sz w:val="44"/>
          <w:szCs w:val="44"/>
        </w:rPr>
        <w:t>湖南</w:t>
      </w:r>
      <w:r>
        <w:rPr>
          <w:rFonts w:hint="eastAsia" w:ascii="宋体" w:hAnsi="宋体" w:eastAsia="宋体" w:cs="宋体"/>
          <w:b/>
          <w:bCs w:val="0"/>
          <w:sz w:val="44"/>
          <w:szCs w:val="44"/>
          <w:lang w:eastAsia="zh-CN"/>
        </w:rPr>
        <w:t>开放大学</w:t>
      </w:r>
      <w:r>
        <w:rPr>
          <w:rFonts w:hint="eastAsia" w:ascii="宋体" w:hAnsi="宋体" w:eastAsia="宋体" w:cs="宋体"/>
          <w:b/>
          <w:bCs w:val="0"/>
          <w:sz w:val="44"/>
          <w:szCs w:val="44"/>
        </w:rPr>
        <w:t>高教系列专业技术</w:t>
      </w:r>
      <w:r>
        <w:rPr>
          <w:rFonts w:hint="eastAsia" w:ascii="宋体" w:hAnsi="宋体" w:eastAsia="宋体" w:cs="宋体"/>
          <w:b/>
          <w:bCs w:val="0"/>
          <w:sz w:val="44"/>
          <w:szCs w:val="44"/>
          <w:lang w:val="en-US" w:eastAsia="zh-CN"/>
        </w:rPr>
        <w:t>职称</w:t>
      </w:r>
      <w:r>
        <w:rPr>
          <w:rFonts w:hint="eastAsia" w:ascii="宋体" w:hAnsi="宋体" w:eastAsia="宋体" w:cs="宋体"/>
          <w:b/>
          <w:bCs w:val="0"/>
          <w:sz w:val="44"/>
          <w:szCs w:val="44"/>
        </w:rPr>
        <w:t>申报人员量化计分审核公示表</w:t>
      </w:r>
      <w:bookmarkEnd w:id="0"/>
      <w:bookmarkEnd w:id="1"/>
      <w:r>
        <w:rPr>
          <w:rFonts w:hint="eastAsia" w:eastAsia="方正小标宋简体"/>
          <w:bCs/>
          <w:sz w:val="44"/>
          <w:szCs w:val="44"/>
        </w:rPr>
        <w:t>（通用）</w:t>
      </w:r>
    </w:p>
    <w:bookmarkEnd w:id="2"/>
    <w:bookmarkEnd w:id="3"/>
    <w:p w14:paraId="3228165C">
      <w:pPr>
        <w:rPr>
          <w:rFonts w:hint="default" w:eastAsia="宋体"/>
          <w:b/>
          <w:bCs/>
          <w:szCs w:val="21"/>
          <w:lang w:val="en-US" w:eastAsia="zh-CN"/>
        </w:rPr>
      </w:pPr>
      <w:r>
        <w:rPr>
          <w:rFonts w:hint="eastAsia"/>
          <w:b/>
          <w:bCs/>
          <w:szCs w:val="21"/>
          <w:lang w:val="en-US" w:eastAsia="zh-CN"/>
        </w:rPr>
        <w:t xml:space="preserve">  </w:t>
      </w:r>
    </w:p>
    <w:p w14:paraId="66B888F0">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 xml:space="preserve">马克思主义学院        </w:t>
      </w:r>
      <w:r>
        <w:rPr>
          <w:rFonts w:hint="eastAsia"/>
          <w:b/>
          <w:bCs/>
          <w:szCs w:val="21"/>
        </w:rPr>
        <w:t>姓名：</w:t>
      </w:r>
      <w:r>
        <w:rPr>
          <w:rFonts w:hint="eastAsia"/>
          <w:b/>
          <w:bCs/>
          <w:szCs w:val="21"/>
          <w:lang w:val="en-US" w:eastAsia="zh-CN"/>
        </w:rPr>
        <w:t xml:space="preserve">陈艳婷       </w:t>
      </w:r>
      <w:r>
        <w:rPr>
          <w:rFonts w:hint="eastAsia"/>
          <w:b/>
          <w:bCs/>
          <w:szCs w:val="21"/>
        </w:rPr>
        <w:t>性别：</w:t>
      </w:r>
      <w:r>
        <w:rPr>
          <w:rFonts w:hint="eastAsia"/>
          <w:b/>
          <w:bCs/>
          <w:szCs w:val="21"/>
          <w:lang w:val="en-US" w:eastAsia="zh-CN"/>
        </w:rPr>
        <w:t>女</w:t>
      </w:r>
      <w:r>
        <w:rPr>
          <w:rFonts w:hint="eastAsia"/>
          <w:b/>
          <w:bCs/>
          <w:szCs w:val="21"/>
        </w:rPr>
        <w:t xml:space="preserve"> </w:t>
      </w:r>
      <w:r>
        <w:rPr>
          <w:rFonts w:hint="eastAsia"/>
          <w:b/>
          <w:bCs/>
          <w:szCs w:val="21"/>
          <w:lang w:val="en-US" w:eastAsia="zh-CN"/>
        </w:rPr>
        <w:t xml:space="preserve">      </w:t>
      </w:r>
      <w:r>
        <w:rPr>
          <w:rFonts w:hint="eastAsia"/>
          <w:b/>
          <w:bCs/>
          <w:szCs w:val="21"/>
        </w:rPr>
        <w:t>申报职称及类型：</w:t>
      </w:r>
      <w:r>
        <w:rPr>
          <w:rFonts w:hint="eastAsia"/>
          <w:b/>
          <w:bCs/>
          <w:szCs w:val="21"/>
          <w:lang w:val="en-US" w:eastAsia="zh-CN"/>
        </w:rPr>
        <w:t xml:space="preserve">副教授 </w:t>
      </w:r>
      <w:r>
        <w:rPr>
          <w:rFonts w:hint="eastAsia"/>
          <w:b/>
          <w:bCs/>
          <w:color w:val="auto"/>
          <w:szCs w:val="21"/>
          <w:lang w:val="en-US" w:eastAsia="zh-CN"/>
        </w:rPr>
        <w:t xml:space="preserve"> 思政单列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马克思主义理论</w:t>
      </w:r>
      <w:r>
        <w:rPr>
          <w:rFonts w:hint="eastAsia"/>
          <w:b/>
          <w:bCs/>
          <w:szCs w:val="21"/>
        </w:rPr>
        <w:t xml:space="preserve"> </w:t>
      </w:r>
      <w:r>
        <w:rPr>
          <w:rFonts w:hint="eastAsia"/>
          <w:b/>
          <w:bCs/>
          <w:szCs w:val="21"/>
          <w:lang w:val="en-US" w:eastAsia="zh-CN"/>
        </w:rPr>
        <w:t xml:space="preserve">       </w:t>
      </w:r>
      <w:r>
        <w:rPr>
          <w:rFonts w:hint="eastAsia"/>
          <w:b/>
          <w:bCs/>
          <w:szCs w:val="21"/>
        </w:rPr>
        <w:t>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15"/>
        <w:gridCol w:w="1350"/>
        <w:gridCol w:w="1350"/>
        <w:gridCol w:w="1065"/>
        <w:gridCol w:w="3051"/>
        <w:gridCol w:w="1163"/>
        <w:gridCol w:w="1111"/>
        <w:gridCol w:w="1140"/>
        <w:gridCol w:w="3135"/>
        <w:gridCol w:w="1219"/>
        <w:gridCol w:w="1200"/>
        <w:gridCol w:w="1274"/>
        <w:gridCol w:w="2331"/>
      </w:tblGrid>
      <w:tr w14:paraId="3E133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0A65609">
            <w:pPr>
              <w:adjustRightInd w:val="0"/>
              <w:snapToGrid w:val="0"/>
              <w:spacing w:line="276" w:lineRule="auto"/>
              <w:jc w:val="center"/>
              <w:rPr>
                <w:b/>
                <w:szCs w:val="21"/>
                <w:highlight w:val="none"/>
              </w:rPr>
            </w:pPr>
            <w:r>
              <w:rPr>
                <w:rFonts w:hint="eastAsia"/>
                <w:b/>
                <w:szCs w:val="21"/>
                <w:highlight w:val="none"/>
              </w:rPr>
              <w:t>基本情况</w:t>
            </w:r>
          </w:p>
        </w:tc>
        <w:tc>
          <w:tcPr>
            <w:tcW w:w="1115" w:type="dxa"/>
            <w:vAlign w:val="center"/>
          </w:tcPr>
          <w:p w14:paraId="6AA51A75">
            <w:pPr>
              <w:adjustRightInd w:val="0"/>
              <w:snapToGrid w:val="0"/>
              <w:spacing w:line="276" w:lineRule="auto"/>
              <w:jc w:val="center"/>
              <w:rPr>
                <w:szCs w:val="21"/>
                <w:highlight w:val="none"/>
              </w:rPr>
            </w:pPr>
            <w:r>
              <w:rPr>
                <w:rFonts w:hint="eastAsia"/>
                <w:szCs w:val="21"/>
                <w:highlight w:val="none"/>
              </w:rPr>
              <w:t>现任专业技术职务</w:t>
            </w:r>
          </w:p>
        </w:tc>
        <w:tc>
          <w:tcPr>
            <w:tcW w:w="1350" w:type="dxa"/>
            <w:vAlign w:val="center"/>
          </w:tcPr>
          <w:p w14:paraId="5EA2C01F">
            <w:pPr>
              <w:adjustRightInd w:val="0"/>
              <w:snapToGrid w:val="0"/>
              <w:spacing w:line="276" w:lineRule="auto"/>
              <w:jc w:val="center"/>
              <w:rPr>
                <w:rFonts w:hint="eastAsia"/>
                <w:szCs w:val="21"/>
                <w:highlight w:val="none"/>
                <w:lang w:val="en-US" w:eastAsia="zh-CN"/>
              </w:rPr>
            </w:pPr>
            <w:r>
              <w:rPr>
                <w:rFonts w:hint="eastAsia"/>
                <w:szCs w:val="21"/>
                <w:highlight w:val="none"/>
              </w:rPr>
              <w:t>获得时间</w:t>
            </w:r>
            <w:r>
              <w:rPr>
                <w:rFonts w:hint="eastAsia"/>
                <w:szCs w:val="21"/>
                <w:highlight w:val="none"/>
                <w:lang w:val="en-US" w:eastAsia="zh-CN"/>
              </w:rPr>
              <w:t>及</w:t>
            </w:r>
          </w:p>
          <w:p w14:paraId="7A47692D">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聘任时间</w:t>
            </w:r>
          </w:p>
        </w:tc>
        <w:tc>
          <w:tcPr>
            <w:tcW w:w="1350" w:type="dxa"/>
            <w:vAlign w:val="center"/>
          </w:tcPr>
          <w:p w14:paraId="098F6438">
            <w:pPr>
              <w:adjustRightInd w:val="0"/>
              <w:snapToGrid w:val="0"/>
              <w:spacing w:line="276" w:lineRule="auto"/>
              <w:jc w:val="center"/>
              <w:rPr>
                <w:szCs w:val="21"/>
                <w:highlight w:val="none"/>
              </w:rPr>
            </w:pPr>
            <w:r>
              <w:rPr>
                <w:rFonts w:hint="eastAsia"/>
                <w:szCs w:val="21"/>
                <w:highlight w:val="none"/>
              </w:rPr>
              <w:t>最高学历</w:t>
            </w:r>
          </w:p>
        </w:tc>
        <w:tc>
          <w:tcPr>
            <w:tcW w:w="1065" w:type="dxa"/>
            <w:vAlign w:val="center"/>
          </w:tcPr>
          <w:p w14:paraId="006C9027">
            <w:pPr>
              <w:adjustRightInd w:val="0"/>
              <w:snapToGrid w:val="0"/>
              <w:spacing w:line="276" w:lineRule="auto"/>
              <w:jc w:val="center"/>
              <w:rPr>
                <w:szCs w:val="21"/>
                <w:highlight w:val="none"/>
              </w:rPr>
            </w:pPr>
            <w:r>
              <w:rPr>
                <w:rFonts w:hint="eastAsia"/>
                <w:szCs w:val="21"/>
                <w:highlight w:val="none"/>
              </w:rPr>
              <w:t>毕业学校</w:t>
            </w:r>
          </w:p>
        </w:tc>
        <w:tc>
          <w:tcPr>
            <w:tcW w:w="3051" w:type="dxa"/>
            <w:vAlign w:val="center"/>
          </w:tcPr>
          <w:p w14:paraId="6DF3DAA1">
            <w:pPr>
              <w:adjustRightInd w:val="0"/>
              <w:snapToGrid w:val="0"/>
              <w:spacing w:line="276" w:lineRule="auto"/>
              <w:jc w:val="center"/>
              <w:rPr>
                <w:szCs w:val="21"/>
                <w:highlight w:val="none"/>
              </w:rPr>
            </w:pPr>
            <w:r>
              <w:rPr>
                <w:rFonts w:hint="eastAsia"/>
                <w:szCs w:val="21"/>
                <w:highlight w:val="none"/>
              </w:rPr>
              <w:t>所学专业</w:t>
            </w:r>
          </w:p>
        </w:tc>
        <w:tc>
          <w:tcPr>
            <w:tcW w:w="1163" w:type="dxa"/>
            <w:vAlign w:val="center"/>
          </w:tcPr>
          <w:p w14:paraId="79A71E71">
            <w:pPr>
              <w:adjustRightInd w:val="0"/>
              <w:snapToGrid w:val="0"/>
              <w:spacing w:line="276" w:lineRule="auto"/>
              <w:jc w:val="center"/>
              <w:rPr>
                <w:szCs w:val="21"/>
                <w:highlight w:val="none"/>
              </w:rPr>
            </w:pPr>
            <w:r>
              <w:rPr>
                <w:rFonts w:hint="eastAsia"/>
                <w:szCs w:val="21"/>
                <w:highlight w:val="none"/>
              </w:rPr>
              <w:t>毕业时间</w:t>
            </w:r>
          </w:p>
        </w:tc>
        <w:tc>
          <w:tcPr>
            <w:tcW w:w="1111" w:type="dxa"/>
            <w:vAlign w:val="center"/>
          </w:tcPr>
          <w:p w14:paraId="0E40CBE0">
            <w:pPr>
              <w:adjustRightInd w:val="0"/>
              <w:snapToGrid w:val="0"/>
              <w:spacing w:line="276" w:lineRule="auto"/>
              <w:jc w:val="center"/>
              <w:rPr>
                <w:szCs w:val="21"/>
                <w:highlight w:val="none"/>
              </w:rPr>
            </w:pPr>
            <w:r>
              <w:rPr>
                <w:rFonts w:hint="eastAsia"/>
                <w:szCs w:val="21"/>
                <w:highlight w:val="none"/>
              </w:rPr>
              <w:t>最高学位</w:t>
            </w:r>
          </w:p>
        </w:tc>
        <w:tc>
          <w:tcPr>
            <w:tcW w:w="1140" w:type="dxa"/>
            <w:vAlign w:val="center"/>
          </w:tcPr>
          <w:p w14:paraId="0976AD60">
            <w:pPr>
              <w:adjustRightInd w:val="0"/>
              <w:snapToGrid w:val="0"/>
              <w:spacing w:line="276" w:lineRule="auto"/>
              <w:jc w:val="center"/>
              <w:rPr>
                <w:szCs w:val="21"/>
                <w:highlight w:val="none"/>
              </w:rPr>
            </w:pPr>
            <w:r>
              <w:rPr>
                <w:rFonts w:hint="eastAsia"/>
                <w:szCs w:val="21"/>
                <w:highlight w:val="none"/>
              </w:rPr>
              <w:t>毕业学校</w:t>
            </w:r>
          </w:p>
        </w:tc>
        <w:tc>
          <w:tcPr>
            <w:tcW w:w="3135" w:type="dxa"/>
            <w:vAlign w:val="center"/>
          </w:tcPr>
          <w:p w14:paraId="57243A27">
            <w:pPr>
              <w:adjustRightInd w:val="0"/>
              <w:snapToGrid w:val="0"/>
              <w:spacing w:line="276" w:lineRule="auto"/>
              <w:jc w:val="center"/>
              <w:rPr>
                <w:szCs w:val="21"/>
                <w:highlight w:val="none"/>
              </w:rPr>
            </w:pPr>
            <w:r>
              <w:rPr>
                <w:rFonts w:hint="eastAsia"/>
                <w:szCs w:val="21"/>
                <w:highlight w:val="none"/>
              </w:rPr>
              <w:t>所学专业</w:t>
            </w:r>
          </w:p>
        </w:tc>
        <w:tc>
          <w:tcPr>
            <w:tcW w:w="1219" w:type="dxa"/>
            <w:vAlign w:val="center"/>
          </w:tcPr>
          <w:p w14:paraId="08788623">
            <w:pPr>
              <w:adjustRightInd w:val="0"/>
              <w:snapToGrid w:val="0"/>
              <w:spacing w:line="276" w:lineRule="auto"/>
              <w:jc w:val="center"/>
              <w:rPr>
                <w:szCs w:val="21"/>
                <w:highlight w:val="none"/>
              </w:rPr>
            </w:pPr>
            <w:r>
              <w:rPr>
                <w:rFonts w:hint="eastAsia"/>
                <w:szCs w:val="21"/>
                <w:highlight w:val="none"/>
              </w:rPr>
              <w:t>获得时间</w:t>
            </w:r>
          </w:p>
        </w:tc>
        <w:tc>
          <w:tcPr>
            <w:tcW w:w="2474" w:type="dxa"/>
            <w:gridSpan w:val="2"/>
            <w:vAlign w:val="center"/>
          </w:tcPr>
          <w:p w14:paraId="56043F00">
            <w:pPr>
              <w:adjustRightInd w:val="0"/>
              <w:snapToGrid w:val="0"/>
              <w:spacing w:line="276" w:lineRule="auto"/>
              <w:jc w:val="center"/>
              <w:rPr>
                <w:szCs w:val="21"/>
                <w:highlight w:val="none"/>
              </w:rPr>
            </w:pPr>
            <w:r>
              <w:rPr>
                <w:rFonts w:hint="eastAsia"/>
                <w:szCs w:val="21"/>
                <w:highlight w:val="none"/>
              </w:rPr>
              <w:t>现从事专业</w:t>
            </w:r>
          </w:p>
        </w:tc>
        <w:tc>
          <w:tcPr>
            <w:tcW w:w="2331" w:type="dxa"/>
            <w:vAlign w:val="center"/>
          </w:tcPr>
          <w:p w14:paraId="2E7476CE">
            <w:pPr>
              <w:adjustRightInd w:val="0"/>
              <w:snapToGrid w:val="0"/>
              <w:spacing w:line="276" w:lineRule="auto"/>
              <w:jc w:val="center"/>
              <w:rPr>
                <w:szCs w:val="21"/>
                <w:highlight w:val="none"/>
              </w:rPr>
            </w:pPr>
            <w:r>
              <w:rPr>
                <w:rFonts w:hint="eastAsia"/>
                <w:szCs w:val="21"/>
                <w:highlight w:val="none"/>
              </w:rPr>
              <w:t>审核人签名</w:t>
            </w:r>
          </w:p>
          <w:p w14:paraId="3F60A6B2">
            <w:pPr>
              <w:adjustRightInd w:val="0"/>
              <w:snapToGrid w:val="0"/>
              <w:spacing w:line="276" w:lineRule="auto"/>
              <w:jc w:val="center"/>
              <w:rPr>
                <w:szCs w:val="21"/>
                <w:highlight w:val="none"/>
              </w:rPr>
            </w:pPr>
            <w:r>
              <w:rPr>
                <w:rFonts w:hint="eastAsia"/>
                <w:szCs w:val="21"/>
                <w:highlight w:val="none"/>
              </w:rPr>
              <w:t>（盖章）</w:t>
            </w:r>
          </w:p>
        </w:tc>
      </w:tr>
      <w:tr w14:paraId="5848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2111E90">
            <w:pPr>
              <w:adjustRightInd w:val="0"/>
              <w:snapToGrid w:val="0"/>
              <w:spacing w:line="276" w:lineRule="auto"/>
              <w:jc w:val="center"/>
              <w:rPr>
                <w:b/>
                <w:szCs w:val="21"/>
                <w:highlight w:val="none"/>
              </w:rPr>
            </w:pPr>
          </w:p>
        </w:tc>
        <w:tc>
          <w:tcPr>
            <w:tcW w:w="1115" w:type="dxa"/>
            <w:vAlign w:val="center"/>
          </w:tcPr>
          <w:p w14:paraId="648F7988">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讲师</w:t>
            </w:r>
          </w:p>
        </w:tc>
        <w:tc>
          <w:tcPr>
            <w:tcW w:w="1350" w:type="dxa"/>
            <w:vAlign w:val="center"/>
          </w:tcPr>
          <w:p w14:paraId="5EF2BEAA">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2018.12</w:t>
            </w:r>
          </w:p>
        </w:tc>
        <w:tc>
          <w:tcPr>
            <w:tcW w:w="1350" w:type="dxa"/>
            <w:vAlign w:val="center"/>
          </w:tcPr>
          <w:p w14:paraId="1D9293B7">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硕士研究生</w:t>
            </w:r>
          </w:p>
        </w:tc>
        <w:tc>
          <w:tcPr>
            <w:tcW w:w="1065" w:type="dxa"/>
            <w:vAlign w:val="center"/>
          </w:tcPr>
          <w:p w14:paraId="4B7D11D5">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浙江大学</w:t>
            </w:r>
          </w:p>
        </w:tc>
        <w:tc>
          <w:tcPr>
            <w:tcW w:w="3051" w:type="dxa"/>
            <w:vAlign w:val="center"/>
          </w:tcPr>
          <w:p w14:paraId="2739407F">
            <w:pPr>
              <w:adjustRightInd w:val="0"/>
              <w:snapToGrid w:val="0"/>
              <w:spacing w:line="276" w:lineRule="auto"/>
              <w:jc w:val="center"/>
              <w:rPr>
                <w:rFonts w:hint="default" w:eastAsia="宋体"/>
                <w:szCs w:val="21"/>
                <w:highlight w:val="none"/>
                <w:lang w:val="en-US" w:eastAsia="zh-CN"/>
              </w:rPr>
            </w:pPr>
            <w:r>
              <w:rPr>
                <w:rFonts w:hint="eastAsia"/>
                <w:spacing w:val="-6"/>
                <w:sz w:val="21"/>
                <w:szCs w:val="21"/>
                <w:highlight w:val="none"/>
                <w:lang w:val="en-US" w:eastAsia="zh-CN"/>
              </w:rPr>
              <w:t>马克思主义理论与思想政治教育</w:t>
            </w:r>
          </w:p>
        </w:tc>
        <w:tc>
          <w:tcPr>
            <w:tcW w:w="1163" w:type="dxa"/>
            <w:vAlign w:val="center"/>
          </w:tcPr>
          <w:p w14:paraId="3D9A60BE">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2008.6</w:t>
            </w:r>
          </w:p>
        </w:tc>
        <w:tc>
          <w:tcPr>
            <w:tcW w:w="1111" w:type="dxa"/>
            <w:vAlign w:val="center"/>
          </w:tcPr>
          <w:p w14:paraId="39CE8FD5">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硕士</w:t>
            </w:r>
          </w:p>
        </w:tc>
        <w:tc>
          <w:tcPr>
            <w:tcW w:w="1140" w:type="dxa"/>
            <w:shd w:val="clear" w:color="auto" w:fill="auto"/>
            <w:vAlign w:val="center"/>
          </w:tcPr>
          <w:p w14:paraId="7F4919B7">
            <w:pPr>
              <w:adjustRightInd w:val="0"/>
              <w:snapToGrid w:val="0"/>
              <w:spacing w:line="276" w:lineRule="auto"/>
              <w:jc w:val="center"/>
              <w:rPr>
                <w:rFonts w:hint="default" w:ascii="Times New Roman" w:hAnsi="Times New Roman" w:eastAsia="宋体" w:cs="Times New Roman"/>
                <w:kern w:val="2"/>
                <w:sz w:val="21"/>
                <w:szCs w:val="21"/>
                <w:highlight w:val="none"/>
                <w:lang w:val="en-US" w:eastAsia="zh-CN" w:bidi="ar-SA"/>
              </w:rPr>
            </w:pPr>
            <w:r>
              <w:rPr>
                <w:rFonts w:hint="eastAsia"/>
                <w:szCs w:val="21"/>
                <w:highlight w:val="none"/>
                <w:lang w:val="en-US" w:eastAsia="zh-CN"/>
              </w:rPr>
              <w:t>浙江大学</w:t>
            </w:r>
          </w:p>
        </w:tc>
        <w:tc>
          <w:tcPr>
            <w:tcW w:w="3135" w:type="dxa"/>
            <w:shd w:val="clear" w:color="auto" w:fill="auto"/>
            <w:vAlign w:val="center"/>
          </w:tcPr>
          <w:p w14:paraId="13C976E8">
            <w:pPr>
              <w:adjustRightInd w:val="0"/>
              <w:snapToGrid w:val="0"/>
              <w:spacing w:line="276" w:lineRule="auto"/>
              <w:jc w:val="center"/>
              <w:rPr>
                <w:rFonts w:hint="default" w:ascii="Times New Roman" w:hAnsi="Times New Roman" w:eastAsia="宋体" w:cs="Times New Roman"/>
                <w:kern w:val="2"/>
                <w:sz w:val="21"/>
                <w:szCs w:val="21"/>
                <w:highlight w:val="none"/>
                <w:lang w:val="en-US" w:eastAsia="zh-CN" w:bidi="ar-SA"/>
              </w:rPr>
            </w:pPr>
            <w:r>
              <w:rPr>
                <w:rFonts w:hint="eastAsia"/>
                <w:spacing w:val="-6"/>
                <w:sz w:val="21"/>
                <w:szCs w:val="21"/>
                <w:highlight w:val="none"/>
                <w:lang w:val="en-US" w:eastAsia="zh-CN"/>
              </w:rPr>
              <w:t>马克思主义理论与思想政治教育</w:t>
            </w:r>
          </w:p>
        </w:tc>
        <w:tc>
          <w:tcPr>
            <w:tcW w:w="1219" w:type="dxa"/>
            <w:vAlign w:val="center"/>
          </w:tcPr>
          <w:p w14:paraId="08CBEF94">
            <w:pPr>
              <w:adjustRightInd w:val="0"/>
              <w:snapToGrid w:val="0"/>
              <w:spacing w:line="276" w:lineRule="auto"/>
              <w:jc w:val="center"/>
              <w:rPr>
                <w:szCs w:val="21"/>
                <w:highlight w:val="none"/>
              </w:rPr>
            </w:pPr>
            <w:r>
              <w:rPr>
                <w:rFonts w:hint="eastAsia"/>
                <w:szCs w:val="21"/>
                <w:highlight w:val="none"/>
                <w:lang w:val="en-US" w:eastAsia="zh-CN"/>
              </w:rPr>
              <w:t>2008.6</w:t>
            </w:r>
          </w:p>
        </w:tc>
        <w:tc>
          <w:tcPr>
            <w:tcW w:w="2474" w:type="dxa"/>
            <w:gridSpan w:val="2"/>
            <w:vAlign w:val="center"/>
          </w:tcPr>
          <w:p w14:paraId="0A68071D">
            <w:pPr>
              <w:adjustRightInd w:val="0"/>
              <w:snapToGrid w:val="0"/>
              <w:spacing w:line="276" w:lineRule="auto"/>
              <w:jc w:val="center"/>
              <w:rPr>
                <w:rFonts w:hint="default" w:eastAsia="宋体"/>
                <w:color w:val="A6A6A6" w:themeColor="background1" w:themeShade="A6"/>
                <w:szCs w:val="21"/>
                <w:highlight w:val="none"/>
                <w:lang w:val="en-US" w:eastAsia="zh-CN"/>
              </w:rPr>
            </w:pPr>
            <w:r>
              <w:rPr>
                <w:rFonts w:hint="eastAsia"/>
                <w:spacing w:val="-6"/>
                <w:sz w:val="21"/>
                <w:szCs w:val="21"/>
                <w:highlight w:val="none"/>
                <w:lang w:val="en-US" w:eastAsia="zh-CN"/>
              </w:rPr>
              <w:t>学生思想政治教育</w:t>
            </w:r>
          </w:p>
        </w:tc>
        <w:tc>
          <w:tcPr>
            <w:tcW w:w="2331" w:type="dxa"/>
            <w:vAlign w:val="center"/>
          </w:tcPr>
          <w:p w14:paraId="503A16C3">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21E1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1AB3BCF9">
            <w:pPr>
              <w:adjustRightInd w:val="0"/>
              <w:snapToGrid w:val="0"/>
              <w:spacing w:line="276" w:lineRule="auto"/>
              <w:jc w:val="center"/>
              <w:rPr>
                <w:b/>
                <w:szCs w:val="21"/>
                <w:highlight w:val="none"/>
              </w:rPr>
            </w:pPr>
            <w:r>
              <w:rPr>
                <w:rFonts w:hint="eastAsia"/>
                <w:b/>
                <w:szCs w:val="21"/>
                <w:highlight w:val="none"/>
              </w:rPr>
              <w:t>一级指标</w:t>
            </w:r>
          </w:p>
        </w:tc>
        <w:tc>
          <w:tcPr>
            <w:tcW w:w="1115" w:type="dxa"/>
            <w:vAlign w:val="center"/>
          </w:tcPr>
          <w:p w14:paraId="4DF5D68E">
            <w:pPr>
              <w:adjustRightInd w:val="0"/>
              <w:snapToGrid w:val="0"/>
              <w:spacing w:line="276" w:lineRule="auto"/>
              <w:jc w:val="center"/>
              <w:rPr>
                <w:b/>
                <w:szCs w:val="21"/>
                <w:highlight w:val="none"/>
              </w:rPr>
            </w:pPr>
            <w:r>
              <w:rPr>
                <w:rFonts w:hint="eastAsia"/>
                <w:b/>
                <w:szCs w:val="21"/>
                <w:highlight w:val="none"/>
              </w:rPr>
              <w:t>二级指标</w:t>
            </w:r>
          </w:p>
        </w:tc>
        <w:tc>
          <w:tcPr>
            <w:tcW w:w="14584" w:type="dxa"/>
            <w:gridSpan w:val="9"/>
            <w:vAlign w:val="center"/>
          </w:tcPr>
          <w:p w14:paraId="5EDC0364">
            <w:pPr>
              <w:adjustRightInd w:val="0"/>
              <w:snapToGrid w:val="0"/>
              <w:spacing w:line="276" w:lineRule="auto"/>
              <w:jc w:val="center"/>
              <w:rPr>
                <w:b/>
                <w:szCs w:val="21"/>
                <w:highlight w:val="none"/>
              </w:rPr>
            </w:pPr>
            <w:r>
              <w:rPr>
                <w:rFonts w:hint="eastAsia"/>
                <w:b/>
                <w:szCs w:val="21"/>
                <w:highlight w:val="none"/>
              </w:rPr>
              <w:t>计分情况</w:t>
            </w:r>
          </w:p>
        </w:tc>
        <w:tc>
          <w:tcPr>
            <w:tcW w:w="1200" w:type="dxa"/>
            <w:vAlign w:val="center"/>
          </w:tcPr>
          <w:p w14:paraId="5471626F">
            <w:pPr>
              <w:adjustRightInd w:val="0"/>
              <w:snapToGrid w:val="0"/>
              <w:spacing w:line="276" w:lineRule="auto"/>
              <w:jc w:val="center"/>
              <w:rPr>
                <w:b/>
                <w:szCs w:val="21"/>
                <w:highlight w:val="none"/>
              </w:rPr>
            </w:pPr>
            <w:r>
              <w:rPr>
                <w:rFonts w:hint="eastAsia"/>
                <w:b/>
                <w:szCs w:val="21"/>
                <w:highlight w:val="none"/>
              </w:rPr>
              <w:t>自评量化加分</w:t>
            </w:r>
          </w:p>
        </w:tc>
        <w:tc>
          <w:tcPr>
            <w:tcW w:w="1274" w:type="dxa"/>
          </w:tcPr>
          <w:p w14:paraId="4C2DE1B2">
            <w:pPr>
              <w:adjustRightInd w:val="0"/>
              <w:snapToGrid w:val="0"/>
              <w:spacing w:line="276" w:lineRule="auto"/>
              <w:jc w:val="center"/>
              <w:rPr>
                <w:color w:val="A6A6A6" w:themeColor="background1" w:themeShade="A6"/>
                <w:szCs w:val="21"/>
                <w:highlight w:val="none"/>
              </w:rPr>
            </w:pPr>
            <w:r>
              <w:rPr>
                <w:rFonts w:hint="eastAsia"/>
                <w:b/>
                <w:szCs w:val="21"/>
                <w:highlight w:val="none"/>
                <w:lang w:val="en-US" w:eastAsia="zh-CN"/>
              </w:rPr>
              <w:t>测评委员会</w:t>
            </w:r>
            <w:r>
              <w:rPr>
                <w:rFonts w:hint="eastAsia"/>
                <w:b/>
                <w:szCs w:val="21"/>
                <w:highlight w:val="none"/>
              </w:rPr>
              <w:t>审核计分</w:t>
            </w:r>
          </w:p>
        </w:tc>
        <w:tc>
          <w:tcPr>
            <w:tcW w:w="2331" w:type="dxa"/>
            <w:vAlign w:val="center"/>
          </w:tcPr>
          <w:p w14:paraId="00F5484D">
            <w:pPr>
              <w:adjustRightInd w:val="0"/>
              <w:snapToGrid w:val="0"/>
              <w:spacing w:line="276" w:lineRule="auto"/>
              <w:jc w:val="center"/>
              <w:rPr>
                <w:b/>
                <w:bCs/>
                <w:szCs w:val="21"/>
                <w:highlight w:val="none"/>
              </w:rPr>
            </w:pPr>
            <w:r>
              <w:rPr>
                <w:rFonts w:hint="eastAsia"/>
                <w:b/>
                <w:bCs/>
                <w:szCs w:val="21"/>
                <w:highlight w:val="none"/>
              </w:rPr>
              <w:t>审核人签名</w:t>
            </w:r>
          </w:p>
          <w:p w14:paraId="71C214A7">
            <w:pPr>
              <w:adjustRightInd w:val="0"/>
              <w:snapToGrid w:val="0"/>
              <w:spacing w:line="276" w:lineRule="auto"/>
              <w:jc w:val="center"/>
              <w:rPr>
                <w:rFonts w:hint="default" w:eastAsia="宋体"/>
                <w:color w:val="A6A6A6" w:themeColor="background1" w:themeShade="A6"/>
                <w:szCs w:val="21"/>
                <w:highlight w:val="none"/>
                <w:lang w:val="en-US" w:eastAsia="zh-CN"/>
              </w:rPr>
            </w:pPr>
            <w:r>
              <w:rPr>
                <w:rFonts w:hint="eastAsia"/>
                <w:b/>
                <w:bCs/>
                <w:szCs w:val="21"/>
                <w:highlight w:val="none"/>
              </w:rPr>
              <w:t>（盖章）</w:t>
            </w:r>
          </w:p>
        </w:tc>
      </w:tr>
      <w:tr w14:paraId="3C5D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restart"/>
            <w:vAlign w:val="center"/>
          </w:tcPr>
          <w:p w14:paraId="1968F6E4">
            <w:pPr>
              <w:adjustRightInd w:val="0"/>
              <w:snapToGrid w:val="0"/>
              <w:spacing w:line="276" w:lineRule="auto"/>
              <w:jc w:val="center"/>
              <w:rPr>
                <w:rFonts w:hint="default" w:eastAsia="宋体"/>
                <w:b/>
                <w:szCs w:val="21"/>
                <w:highlight w:val="none"/>
                <w:lang w:val="en-US" w:eastAsia="zh-CN"/>
              </w:rPr>
            </w:pPr>
            <w:bookmarkStart w:id="4" w:name="_GoBack" w:colFirst="11" w:colLast="11"/>
            <w:r>
              <w:rPr>
                <w:rFonts w:hint="eastAsia"/>
                <w:b/>
                <w:szCs w:val="21"/>
                <w:highlight w:val="none"/>
              </w:rPr>
              <w:t>1.思想政治与师德</w:t>
            </w:r>
            <w:r>
              <w:rPr>
                <w:rFonts w:hint="eastAsia"/>
                <w:b/>
                <w:szCs w:val="21"/>
                <w:highlight w:val="none"/>
                <w:lang w:val="en-US" w:eastAsia="zh-CN"/>
              </w:rPr>
              <w:t>师风（满分40分）</w:t>
            </w:r>
          </w:p>
        </w:tc>
        <w:tc>
          <w:tcPr>
            <w:tcW w:w="1115" w:type="dxa"/>
            <w:vAlign w:val="center"/>
          </w:tcPr>
          <w:p w14:paraId="692AF212">
            <w:pPr>
              <w:adjustRightInd w:val="0"/>
              <w:snapToGrid w:val="0"/>
              <w:spacing w:line="276" w:lineRule="auto"/>
              <w:jc w:val="center"/>
              <w:rPr>
                <w:szCs w:val="21"/>
                <w:highlight w:val="none"/>
              </w:rPr>
            </w:pPr>
            <w:r>
              <w:rPr>
                <w:rFonts w:hint="eastAsia"/>
                <w:szCs w:val="21"/>
                <w:highlight w:val="none"/>
              </w:rPr>
              <w:t xml:space="preserve">1-1 </w:t>
            </w:r>
          </w:p>
        </w:tc>
        <w:tc>
          <w:tcPr>
            <w:tcW w:w="14584" w:type="dxa"/>
            <w:gridSpan w:val="9"/>
            <w:vAlign w:val="center"/>
          </w:tcPr>
          <w:p w14:paraId="0CDA470F">
            <w:pPr>
              <w:adjustRightInd w:val="0"/>
              <w:snapToGrid w:val="0"/>
              <w:spacing w:line="276" w:lineRule="auto"/>
              <w:ind w:firstLine="210" w:firstLineChars="100"/>
              <w:rPr>
                <w:rFonts w:hint="default"/>
                <w:color w:val="4F81BD" w:themeColor="accent1"/>
                <w:szCs w:val="21"/>
                <w:highlight w:val="none"/>
                <w:lang w:val="en-US" w:eastAsia="zh-CN"/>
                <w14:textFill>
                  <w14:solidFill>
                    <w14:schemeClr w14:val="accent1"/>
                  </w14:solidFill>
                </w14:textFill>
              </w:rPr>
            </w:pPr>
            <w:r>
              <w:rPr>
                <w:rFonts w:hint="eastAsia"/>
                <w:color w:val="auto"/>
                <w:szCs w:val="21"/>
                <w:highlight w:val="none"/>
                <w:lang w:val="en-US" w:eastAsia="zh-CN"/>
              </w:rPr>
              <w:t>无</w:t>
            </w:r>
          </w:p>
        </w:tc>
        <w:tc>
          <w:tcPr>
            <w:tcW w:w="1200" w:type="dxa"/>
            <w:vAlign w:val="center"/>
          </w:tcPr>
          <w:p w14:paraId="1BA25EA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7C0E9C25">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116A8C9A">
            <w:pPr>
              <w:adjustRightInd w:val="0"/>
              <w:snapToGrid w:val="0"/>
              <w:spacing w:line="276" w:lineRule="auto"/>
              <w:jc w:val="center"/>
              <w:rPr>
                <w:color w:val="A6A6A6" w:themeColor="background1" w:themeShade="A6"/>
                <w:szCs w:val="21"/>
                <w:highlight w:val="none"/>
              </w:rPr>
            </w:pPr>
          </w:p>
        </w:tc>
      </w:tr>
      <w:tr w14:paraId="7A4D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4E08560A">
            <w:pPr>
              <w:adjustRightInd w:val="0"/>
              <w:snapToGrid w:val="0"/>
              <w:spacing w:line="276" w:lineRule="auto"/>
              <w:jc w:val="center"/>
              <w:rPr>
                <w:b/>
                <w:szCs w:val="21"/>
                <w:highlight w:val="none"/>
              </w:rPr>
            </w:pPr>
          </w:p>
        </w:tc>
        <w:tc>
          <w:tcPr>
            <w:tcW w:w="1115" w:type="dxa"/>
            <w:vAlign w:val="center"/>
          </w:tcPr>
          <w:p w14:paraId="1BB9E84D">
            <w:pPr>
              <w:adjustRightInd w:val="0"/>
              <w:snapToGrid w:val="0"/>
              <w:spacing w:line="276" w:lineRule="auto"/>
              <w:jc w:val="center"/>
              <w:rPr>
                <w:color w:val="auto"/>
                <w:szCs w:val="21"/>
                <w:highlight w:val="none"/>
              </w:rPr>
            </w:pPr>
            <w:r>
              <w:rPr>
                <w:rFonts w:hint="eastAsia"/>
                <w:color w:val="auto"/>
                <w:szCs w:val="21"/>
                <w:highlight w:val="none"/>
              </w:rPr>
              <w:t>1-2</w:t>
            </w:r>
          </w:p>
        </w:tc>
        <w:tc>
          <w:tcPr>
            <w:tcW w:w="14584" w:type="dxa"/>
            <w:gridSpan w:val="9"/>
            <w:vAlign w:val="center"/>
          </w:tcPr>
          <w:p w14:paraId="5E000699">
            <w:pPr>
              <w:adjustRightInd w:val="0"/>
              <w:snapToGrid w:val="0"/>
              <w:spacing w:line="276" w:lineRule="auto"/>
              <w:ind w:firstLine="210" w:firstLineChars="100"/>
              <w:rPr>
                <w:rFonts w:hint="default"/>
                <w:color w:val="auto"/>
                <w:szCs w:val="21"/>
                <w:highlight w:val="none"/>
                <w:lang w:val="en-US" w:eastAsia="zh-CN"/>
              </w:rPr>
            </w:pPr>
            <w:r>
              <w:rPr>
                <w:rFonts w:hint="eastAsia"/>
                <w:color w:val="auto"/>
                <w:szCs w:val="21"/>
                <w:highlight w:val="none"/>
                <w:lang w:val="en-US" w:eastAsia="zh-CN"/>
              </w:rPr>
              <w:t>1）</w:t>
            </w:r>
            <w:r>
              <w:rPr>
                <w:rFonts w:hint="eastAsia" w:eastAsia="宋体"/>
                <w:color w:val="auto"/>
                <w:szCs w:val="21"/>
                <w:highlight w:val="none"/>
                <w:lang w:val="en-US" w:eastAsia="zh-CN"/>
              </w:rPr>
              <w:t>2024年</w:t>
            </w:r>
            <w:r>
              <w:rPr>
                <w:rFonts w:hint="eastAsia"/>
                <w:color w:val="auto"/>
                <w:szCs w:val="21"/>
                <w:highlight w:val="none"/>
                <w:lang w:val="en-US" w:eastAsia="zh-CN"/>
              </w:rPr>
              <w:t>0</w:t>
            </w:r>
            <w:r>
              <w:rPr>
                <w:rFonts w:hint="eastAsia" w:eastAsia="宋体"/>
                <w:color w:val="auto"/>
                <w:szCs w:val="21"/>
                <w:highlight w:val="none"/>
                <w:lang w:val="en-US" w:eastAsia="zh-CN"/>
              </w:rPr>
              <w:t>4月</w:t>
            </w:r>
            <w:r>
              <w:rPr>
                <w:rFonts w:hint="eastAsia"/>
                <w:color w:val="auto"/>
                <w:szCs w:val="21"/>
                <w:highlight w:val="none"/>
                <w:lang w:val="en-US" w:eastAsia="zh-CN"/>
              </w:rPr>
              <w:t>24日</w:t>
            </w:r>
            <w:r>
              <w:rPr>
                <w:rFonts w:hint="eastAsia" w:eastAsia="宋体"/>
                <w:color w:val="auto"/>
                <w:szCs w:val="21"/>
                <w:highlight w:val="none"/>
                <w:lang w:val="en-US" w:eastAsia="zh-CN"/>
              </w:rPr>
              <w:t>，《湖南开放大学参评全国思政课教学展示活动获一等奖》</w:t>
            </w:r>
            <w:r>
              <w:rPr>
                <w:rFonts w:hint="eastAsia"/>
                <w:color w:val="auto"/>
                <w:szCs w:val="21"/>
                <w:highlight w:val="none"/>
                <w:lang w:val="en-US" w:eastAsia="zh-CN"/>
              </w:rPr>
              <w:t>，</w:t>
            </w:r>
            <w:r>
              <w:rPr>
                <w:rFonts w:hint="eastAsia" w:eastAsia="宋体"/>
                <w:color w:val="auto"/>
                <w:szCs w:val="21"/>
                <w:highlight w:val="none"/>
                <w:lang w:val="en-US" w:eastAsia="zh-CN"/>
              </w:rPr>
              <w:t>中国网，计25分</w:t>
            </w:r>
            <w:r>
              <w:rPr>
                <w:rFonts w:hint="eastAsia"/>
                <w:color w:val="auto"/>
                <w:szCs w:val="21"/>
                <w:highlight w:val="none"/>
                <w:lang w:val="en-US" w:eastAsia="zh-CN"/>
              </w:rPr>
              <w:t>。</w:t>
            </w:r>
          </w:p>
        </w:tc>
        <w:tc>
          <w:tcPr>
            <w:tcW w:w="1200" w:type="dxa"/>
            <w:vAlign w:val="center"/>
          </w:tcPr>
          <w:p w14:paraId="088324AA">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25.00</w:t>
            </w:r>
          </w:p>
        </w:tc>
        <w:tc>
          <w:tcPr>
            <w:tcW w:w="1274" w:type="dxa"/>
            <w:vAlign w:val="center"/>
          </w:tcPr>
          <w:p w14:paraId="255589B5">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6F837F36">
            <w:pPr>
              <w:adjustRightInd w:val="0"/>
              <w:snapToGrid w:val="0"/>
              <w:spacing w:line="276" w:lineRule="auto"/>
              <w:jc w:val="center"/>
              <w:rPr>
                <w:color w:val="A6A6A6" w:themeColor="background1" w:themeShade="A6"/>
                <w:szCs w:val="21"/>
                <w:highlight w:val="none"/>
              </w:rPr>
            </w:pPr>
          </w:p>
        </w:tc>
      </w:tr>
      <w:tr w14:paraId="7E9C2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AFD38E">
            <w:pPr>
              <w:adjustRightInd w:val="0"/>
              <w:snapToGrid w:val="0"/>
              <w:spacing w:line="276" w:lineRule="auto"/>
              <w:jc w:val="center"/>
              <w:rPr>
                <w:b/>
                <w:szCs w:val="21"/>
                <w:highlight w:val="none"/>
              </w:rPr>
            </w:pPr>
          </w:p>
        </w:tc>
        <w:tc>
          <w:tcPr>
            <w:tcW w:w="1115" w:type="dxa"/>
            <w:vAlign w:val="center"/>
          </w:tcPr>
          <w:p w14:paraId="26E5C989">
            <w:pPr>
              <w:adjustRightInd w:val="0"/>
              <w:snapToGrid w:val="0"/>
              <w:spacing w:line="276" w:lineRule="auto"/>
              <w:jc w:val="center"/>
              <w:rPr>
                <w:szCs w:val="21"/>
                <w:highlight w:val="none"/>
              </w:rPr>
            </w:pPr>
            <w:r>
              <w:rPr>
                <w:rFonts w:hint="eastAsia"/>
                <w:szCs w:val="21"/>
                <w:highlight w:val="none"/>
              </w:rPr>
              <w:t>1-3</w:t>
            </w:r>
          </w:p>
        </w:tc>
        <w:tc>
          <w:tcPr>
            <w:tcW w:w="14584" w:type="dxa"/>
            <w:gridSpan w:val="9"/>
            <w:vAlign w:val="center"/>
          </w:tcPr>
          <w:p w14:paraId="055D2BC6">
            <w:p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1）2024年09月，师德先进个人，湖南开放大学，计4分；</w:t>
            </w:r>
          </w:p>
          <w:p w14:paraId="2C33A3FB">
            <w:pPr>
              <w:adjustRightInd w:val="0"/>
              <w:snapToGrid w:val="0"/>
              <w:spacing w:line="276" w:lineRule="auto"/>
              <w:ind w:firstLine="210" w:firstLineChars="100"/>
              <w:rPr>
                <w:rFonts w:hint="default"/>
                <w:color w:val="auto"/>
                <w:szCs w:val="21"/>
                <w:highlight w:val="none"/>
                <w:lang w:val="en-US" w:eastAsia="zh-CN"/>
              </w:rPr>
            </w:pPr>
            <w:r>
              <w:rPr>
                <w:rFonts w:hint="eastAsia"/>
                <w:color w:val="auto"/>
                <w:szCs w:val="21"/>
                <w:highlight w:val="none"/>
                <w:lang w:val="en-US" w:eastAsia="zh-CN"/>
              </w:rPr>
              <w:t>2）2024年07月，</w:t>
            </w:r>
            <w:r>
              <w:rPr>
                <w:rFonts w:hint="eastAsia" w:ascii="宋体" w:hAnsi="Times New Roman" w:eastAsia="宋体" w:cs="Times New Roman"/>
                <w:color w:val="auto"/>
                <w:highlight w:val="none"/>
                <w:lang w:val="en-US" w:eastAsia="zh-CN"/>
              </w:rPr>
              <w:t>优秀共产党员</w:t>
            </w:r>
            <w:r>
              <w:rPr>
                <w:rFonts w:hint="eastAsia" w:ascii="宋体" w:eastAsia="宋体" w:cs="Times New Roman"/>
                <w:color w:val="auto"/>
                <w:highlight w:val="none"/>
                <w:lang w:val="en-US" w:eastAsia="zh-CN"/>
              </w:rPr>
              <w:t>，湖南开放大学，计</w:t>
            </w:r>
            <w:r>
              <w:rPr>
                <w:rFonts w:hint="eastAsia" w:ascii="宋体" w:cs="Times New Roman"/>
                <w:color w:val="auto"/>
                <w:highlight w:val="none"/>
                <w:lang w:val="en-US" w:eastAsia="zh-CN"/>
              </w:rPr>
              <w:t>1</w:t>
            </w:r>
            <w:r>
              <w:rPr>
                <w:rFonts w:hint="eastAsia" w:ascii="宋体" w:eastAsia="宋体" w:cs="Times New Roman"/>
                <w:color w:val="auto"/>
                <w:highlight w:val="none"/>
                <w:lang w:val="en-US" w:eastAsia="zh-CN"/>
              </w:rPr>
              <w:t>分</w:t>
            </w:r>
            <w:r>
              <w:rPr>
                <w:rFonts w:hint="eastAsia" w:ascii="宋体" w:cs="Times New Roman"/>
                <w:color w:val="auto"/>
                <w:highlight w:val="none"/>
                <w:lang w:val="en-US" w:eastAsia="zh-CN"/>
              </w:rPr>
              <w:t>。</w:t>
            </w:r>
          </w:p>
        </w:tc>
        <w:tc>
          <w:tcPr>
            <w:tcW w:w="1200" w:type="dxa"/>
            <w:vAlign w:val="center"/>
          </w:tcPr>
          <w:p w14:paraId="04AF1C67">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5.00</w:t>
            </w:r>
          </w:p>
        </w:tc>
        <w:tc>
          <w:tcPr>
            <w:tcW w:w="1274" w:type="dxa"/>
            <w:vAlign w:val="center"/>
          </w:tcPr>
          <w:p w14:paraId="208A995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8</w:t>
            </w:r>
          </w:p>
        </w:tc>
        <w:tc>
          <w:tcPr>
            <w:tcW w:w="2331" w:type="dxa"/>
            <w:vAlign w:val="center"/>
          </w:tcPr>
          <w:p w14:paraId="2802B8BB">
            <w:pPr>
              <w:adjustRightInd w:val="0"/>
              <w:snapToGrid w:val="0"/>
              <w:spacing w:line="276" w:lineRule="auto"/>
              <w:jc w:val="center"/>
              <w:rPr>
                <w:color w:val="A6A6A6" w:themeColor="background1" w:themeShade="A6"/>
                <w:szCs w:val="21"/>
                <w:highlight w:val="none"/>
              </w:rPr>
            </w:pPr>
          </w:p>
        </w:tc>
      </w:tr>
      <w:tr w14:paraId="1EA1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F173467">
            <w:pPr>
              <w:adjustRightInd w:val="0"/>
              <w:snapToGrid w:val="0"/>
              <w:spacing w:line="276" w:lineRule="auto"/>
              <w:jc w:val="center"/>
              <w:rPr>
                <w:b/>
                <w:szCs w:val="21"/>
                <w:highlight w:val="none"/>
              </w:rPr>
            </w:pPr>
          </w:p>
        </w:tc>
        <w:tc>
          <w:tcPr>
            <w:tcW w:w="1115" w:type="dxa"/>
            <w:vAlign w:val="center"/>
          </w:tcPr>
          <w:p w14:paraId="3EF14C5B">
            <w:pPr>
              <w:adjustRightInd w:val="0"/>
              <w:snapToGrid w:val="0"/>
              <w:spacing w:line="276" w:lineRule="auto"/>
              <w:jc w:val="center"/>
              <w:rPr>
                <w:rFonts w:hint="eastAsia"/>
                <w:szCs w:val="21"/>
                <w:highlight w:val="none"/>
              </w:rPr>
            </w:pPr>
            <w:r>
              <w:rPr>
                <w:rFonts w:hint="eastAsia"/>
                <w:szCs w:val="21"/>
                <w:highlight w:val="none"/>
              </w:rPr>
              <w:t>1-4</w:t>
            </w:r>
          </w:p>
          <w:p w14:paraId="3F29BC58">
            <w:pPr>
              <w:adjustRightInd w:val="0"/>
              <w:snapToGrid w:val="0"/>
              <w:spacing w:line="276" w:lineRule="auto"/>
              <w:jc w:val="center"/>
              <w:rPr>
                <w:rFonts w:hint="default" w:eastAsia="宋体"/>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满分6分）</w:t>
            </w:r>
          </w:p>
        </w:tc>
        <w:tc>
          <w:tcPr>
            <w:tcW w:w="14584" w:type="dxa"/>
            <w:gridSpan w:val="9"/>
            <w:vAlign w:val="center"/>
          </w:tcPr>
          <w:p w14:paraId="260DCABE">
            <w:pPr>
              <w:adjustRightInd w:val="0"/>
              <w:snapToGrid w:val="0"/>
              <w:spacing w:line="276" w:lineRule="auto"/>
              <w:ind w:firstLine="210" w:firstLineChars="100"/>
              <w:rPr>
                <w:color w:val="auto"/>
                <w:szCs w:val="21"/>
                <w:highlight w:val="none"/>
              </w:rPr>
            </w:pPr>
            <w:r>
              <w:rPr>
                <w:rFonts w:hint="eastAsia"/>
                <w:color w:val="auto"/>
                <w:szCs w:val="21"/>
                <w:highlight w:val="none"/>
                <w:lang w:val="en-US" w:eastAsia="zh-CN"/>
              </w:rPr>
              <w:t>无</w:t>
            </w:r>
          </w:p>
        </w:tc>
        <w:tc>
          <w:tcPr>
            <w:tcW w:w="1200" w:type="dxa"/>
            <w:vAlign w:val="center"/>
          </w:tcPr>
          <w:p w14:paraId="32EFFBAE">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7E10679D">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61845D71">
            <w:pPr>
              <w:adjustRightInd w:val="0"/>
              <w:snapToGrid w:val="0"/>
              <w:spacing w:line="276" w:lineRule="auto"/>
              <w:jc w:val="center"/>
              <w:rPr>
                <w:color w:val="A6A6A6" w:themeColor="background1" w:themeShade="A6"/>
                <w:szCs w:val="21"/>
                <w:highlight w:val="none"/>
              </w:rPr>
            </w:pPr>
          </w:p>
        </w:tc>
      </w:tr>
      <w:tr w14:paraId="4ADC8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B329029">
            <w:pPr>
              <w:adjustRightInd w:val="0"/>
              <w:snapToGrid w:val="0"/>
              <w:spacing w:line="276" w:lineRule="auto"/>
              <w:jc w:val="center"/>
              <w:rPr>
                <w:b/>
                <w:szCs w:val="21"/>
                <w:highlight w:val="none"/>
              </w:rPr>
            </w:pPr>
          </w:p>
        </w:tc>
        <w:tc>
          <w:tcPr>
            <w:tcW w:w="1115" w:type="dxa"/>
            <w:vAlign w:val="center"/>
          </w:tcPr>
          <w:p w14:paraId="6F2058B8">
            <w:pPr>
              <w:adjustRightInd w:val="0"/>
              <w:snapToGrid w:val="0"/>
              <w:spacing w:line="276" w:lineRule="auto"/>
              <w:jc w:val="center"/>
              <w:rPr>
                <w:rFonts w:hint="eastAsia"/>
                <w:szCs w:val="21"/>
                <w:highlight w:val="none"/>
              </w:rPr>
            </w:pPr>
            <w:r>
              <w:rPr>
                <w:rFonts w:hint="eastAsia"/>
                <w:szCs w:val="21"/>
                <w:highlight w:val="none"/>
              </w:rPr>
              <w:t>1-5</w:t>
            </w:r>
          </w:p>
          <w:p w14:paraId="384754D8">
            <w:pPr>
              <w:adjustRightInd w:val="0"/>
              <w:snapToGrid w:val="0"/>
              <w:spacing w:line="276" w:lineRule="auto"/>
              <w:jc w:val="center"/>
              <w:rPr>
                <w:rFonts w:hint="eastAsia"/>
                <w:szCs w:val="21"/>
                <w:highlight w:val="none"/>
              </w:rPr>
            </w:pPr>
            <w:r>
              <w:rPr>
                <w:rFonts w:hint="eastAsia"/>
                <w:color w:val="auto"/>
                <w:sz w:val="16"/>
                <w:szCs w:val="16"/>
                <w:highlight w:val="none"/>
                <w:lang w:val="en-US" w:eastAsia="zh-CN"/>
              </w:rPr>
              <w:t>（注意计分封顶）</w:t>
            </w:r>
          </w:p>
        </w:tc>
        <w:tc>
          <w:tcPr>
            <w:tcW w:w="14584" w:type="dxa"/>
            <w:gridSpan w:val="9"/>
            <w:vAlign w:val="center"/>
          </w:tcPr>
          <w:p w14:paraId="6B638105">
            <w:p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1）2008年07月至2010年09月，在杭州师范大学工作期间，曾兼任辅导员，考核合格。</w:t>
            </w:r>
          </w:p>
          <w:p w14:paraId="3C3BE726">
            <w:pPr>
              <w:adjustRightInd w:val="0"/>
              <w:snapToGrid w:val="0"/>
              <w:spacing w:line="276" w:lineRule="auto"/>
              <w:ind w:firstLine="210" w:firstLineChars="100"/>
              <w:rPr>
                <w:rFonts w:hint="default"/>
                <w:color w:val="auto"/>
                <w:szCs w:val="21"/>
                <w:highlight w:val="none"/>
                <w:lang w:val="en-US" w:eastAsia="zh-CN"/>
              </w:rPr>
            </w:pPr>
            <w:r>
              <w:rPr>
                <w:rFonts w:hint="eastAsia"/>
                <w:color w:val="auto"/>
                <w:szCs w:val="21"/>
                <w:highlight w:val="none"/>
                <w:lang w:val="en-US" w:eastAsia="zh-CN"/>
              </w:rPr>
              <w:t>2）2022年以来，协助学院领导共同</w:t>
            </w:r>
            <w:r>
              <w:rPr>
                <w:rFonts w:hint="eastAsia"/>
                <w:b w:val="0"/>
                <w:bCs w:val="0"/>
                <w:color w:val="auto"/>
                <w:szCs w:val="21"/>
                <w:highlight w:val="none"/>
                <w:lang w:val="en-US" w:eastAsia="zh-CN"/>
              </w:rPr>
              <w:t>指导“习近平新时代中国特色社会主义思想研学社”理论社团。</w:t>
            </w:r>
          </w:p>
        </w:tc>
        <w:tc>
          <w:tcPr>
            <w:tcW w:w="1200" w:type="dxa"/>
            <w:vAlign w:val="center"/>
          </w:tcPr>
          <w:p w14:paraId="01B73A4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4205D29C">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1BF1DFF7">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73EA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1A46224">
            <w:pPr>
              <w:adjustRightInd w:val="0"/>
              <w:snapToGrid w:val="0"/>
              <w:spacing w:line="276" w:lineRule="auto"/>
              <w:jc w:val="center"/>
              <w:rPr>
                <w:b/>
                <w:szCs w:val="21"/>
                <w:highlight w:val="none"/>
              </w:rPr>
            </w:pPr>
          </w:p>
        </w:tc>
        <w:tc>
          <w:tcPr>
            <w:tcW w:w="1115" w:type="dxa"/>
            <w:vAlign w:val="center"/>
          </w:tcPr>
          <w:p w14:paraId="7EE51477">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1-6</w:t>
            </w:r>
          </w:p>
          <w:p w14:paraId="2FBD8162">
            <w:pPr>
              <w:adjustRightInd w:val="0"/>
              <w:snapToGrid w:val="0"/>
              <w:spacing w:line="276" w:lineRule="auto"/>
              <w:jc w:val="center"/>
              <w:rPr>
                <w:rFonts w:hint="default"/>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满分5分）</w:t>
            </w:r>
          </w:p>
        </w:tc>
        <w:tc>
          <w:tcPr>
            <w:tcW w:w="14584" w:type="dxa"/>
            <w:gridSpan w:val="9"/>
            <w:vAlign w:val="center"/>
          </w:tcPr>
          <w:p w14:paraId="7006CBBD">
            <w:pPr>
              <w:adjustRightInd w:val="0"/>
              <w:snapToGrid w:val="0"/>
              <w:spacing w:line="276" w:lineRule="auto"/>
              <w:ind w:firstLine="210" w:firstLineChars="100"/>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1）2021年年度考核优秀，计1分；</w:t>
            </w:r>
          </w:p>
          <w:p w14:paraId="7078E72B">
            <w:pPr>
              <w:adjustRightInd w:val="0"/>
              <w:snapToGrid w:val="0"/>
              <w:spacing w:line="276" w:lineRule="auto"/>
              <w:ind w:firstLine="210" w:firstLineChars="100"/>
              <w:rPr>
                <w:rFonts w:hint="default"/>
                <w:b w:val="0"/>
                <w:bCs w:val="0"/>
                <w:color w:val="auto"/>
                <w:highlight w:val="none"/>
                <w:vertAlign w:val="baseline"/>
                <w:lang w:val="en-US" w:eastAsia="zh-CN"/>
              </w:rPr>
            </w:pPr>
            <w:r>
              <w:rPr>
                <w:rFonts w:hint="eastAsia"/>
                <w:b w:val="0"/>
                <w:bCs w:val="0"/>
                <w:color w:val="auto"/>
                <w:highlight w:val="none"/>
                <w:vertAlign w:val="baseline"/>
                <w:lang w:val="en-US" w:eastAsia="zh-CN"/>
              </w:rPr>
              <w:t>2）2023年年度考核优秀，计1分。</w:t>
            </w:r>
          </w:p>
        </w:tc>
        <w:tc>
          <w:tcPr>
            <w:tcW w:w="1200" w:type="dxa"/>
            <w:vAlign w:val="center"/>
          </w:tcPr>
          <w:p w14:paraId="08F5A8DA">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2.00</w:t>
            </w:r>
          </w:p>
        </w:tc>
        <w:tc>
          <w:tcPr>
            <w:tcW w:w="1274" w:type="dxa"/>
            <w:vAlign w:val="center"/>
          </w:tcPr>
          <w:p w14:paraId="7CA458EE">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2</w:t>
            </w:r>
          </w:p>
        </w:tc>
        <w:tc>
          <w:tcPr>
            <w:tcW w:w="2331" w:type="dxa"/>
            <w:vAlign w:val="center"/>
          </w:tcPr>
          <w:p w14:paraId="4A0CDFA2">
            <w:pPr>
              <w:adjustRightInd w:val="0"/>
              <w:snapToGrid w:val="0"/>
              <w:spacing w:line="276" w:lineRule="auto"/>
              <w:jc w:val="center"/>
              <w:rPr>
                <w:rFonts w:hint="eastAsia" w:eastAsia="宋体"/>
                <w:color w:val="A6A6A6" w:themeColor="background1" w:themeShade="A6"/>
                <w:szCs w:val="21"/>
                <w:highlight w:val="none"/>
                <w:lang w:val="en-US" w:eastAsia="zh-CN"/>
              </w:rPr>
            </w:pPr>
          </w:p>
        </w:tc>
      </w:tr>
      <w:tr w14:paraId="7D85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646" w:type="dxa"/>
            <w:vMerge w:val="restart"/>
            <w:vAlign w:val="center"/>
          </w:tcPr>
          <w:p w14:paraId="7F226528">
            <w:pPr>
              <w:adjustRightInd w:val="0"/>
              <w:snapToGrid w:val="0"/>
              <w:spacing w:line="276" w:lineRule="auto"/>
              <w:jc w:val="center"/>
              <w:rPr>
                <w:b/>
                <w:szCs w:val="21"/>
                <w:highlight w:val="none"/>
              </w:rPr>
            </w:pPr>
            <w:r>
              <w:rPr>
                <w:rFonts w:hint="eastAsia"/>
                <w:b/>
                <w:szCs w:val="21"/>
                <w:highlight w:val="none"/>
              </w:rPr>
              <w:t>2.资历与学历学位</w:t>
            </w:r>
          </w:p>
        </w:tc>
        <w:tc>
          <w:tcPr>
            <w:tcW w:w="1115" w:type="dxa"/>
            <w:vAlign w:val="center"/>
          </w:tcPr>
          <w:p w14:paraId="22A17F61">
            <w:pPr>
              <w:adjustRightInd w:val="0"/>
              <w:snapToGrid w:val="0"/>
              <w:spacing w:line="276" w:lineRule="auto"/>
              <w:jc w:val="center"/>
              <w:rPr>
                <w:szCs w:val="21"/>
                <w:highlight w:val="none"/>
              </w:rPr>
            </w:pPr>
            <w:r>
              <w:rPr>
                <w:rFonts w:hint="eastAsia"/>
                <w:szCs w:val="21"/>
                <w:highlight w:val="none"/>
              </w:rPr>
              <w:t>2-1</w:t>
            </w:r>
          </w:p>
        </w:tc>
        <w:tc>
          <w:tcPr>
            <w:tcW w:w="14584" w:type="dxa"/>
            <w:gridSpan w:val="9"/>
            <w:vAlign w:val="center"/>
          </w:tcPr>
          <w:p w14:paraId="5BCFC73F">
            <w:pPr>
              <w:adjustRightInd w:val="0"/>
              <w:snapToGrid w:val="0"/>
              <w:spacing w:line="276" w:lineRule="auto"/>
              <w:ind w:firstLine="210" w:firstLineChars="100"/>
              <w:rPr>
                <w:rFonts w:hint="default"/>
                <w:b w:val="0"/>
                <w:bCs w:val="0"/>
                <w:color w:val="FF0000"/>
                <w:highlight w:val="none"/>
                <w:vertAlign w:val="baseline"/>
                <w:lang w:val="en-US" w:eastAsia="zh-CN"/>
              </w:rPr>
            </w:pPr>
            <w:r>
              <w:rPr>
                <w:rFonts w:hint="eastAsia"/>
                <w:color w:val="auto"/>
                <w:szCs w:val="21"/>
                <w:highlight w:val="none"/>
                <w:lang w:val="en-US" w:eastAsia="zh-CN"/>
              </w:rPr>
              <w:t>1）2008年获得浙江大学硕士学历学位，计4分。</w:t>
            </w:r>
          </w:p>
        </w:tc>
        <w:tc>
          <w:tcPr>
            <w:tcW w:w="1200" w:type="dxa"/>
            <w:vAlign w:val="center"/>
          </w:tcPr>
          <w:p w14:paraId="0A16880D">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4.00</w:t>
            </w:r>
          </w:p>
        </w:tc>
        <w:tc>
          <w:tcPr>
            <w:tcW w:w="1274" w:type="dxa"/>
            <w:vAlign w:val="center"/>
          </w:tcPr>
          <w:p w14:paraId="3E0E6F13">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4</w:t>
            </w:r>
          </w:p>
        </w:tc>
        <w:tc>
          <w:tcPr>
            <w:tcW w:w="2331" w:type="dxa"/>
            <w:vAlign w:val="center"/>
          </w:tcPr>
          <w:p w14:paraId="19981423">
            <w:pPr>
              <w:adjustRightInd w:val="0"/>
              <w:snapToGrid w:val="0"/>
              <w:spacing w:line="276" w:lineRule="auto"/>
              <w:jc w:val="center"/>
              <w:rPr>
                <w:color w:val="A6A6A6" w:themeColor="background1" w:themeShade="A6"/>
                <w:szCs w:val="21"/>
                <w:highlight w:val="none"/>
              </w:rPr>
            </w:pPr>
          </w:p>
        </w:tc>
      </w:tr>
      <w:tr w14:paraId="22C7D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8CA1C4F">
            <w:pPr>
              <w:adjustRightInd w:val="0"/>
              <w:snapToGrid w:val="0"/>
              <w:spacing w:line="276" w:lineRule="auto"/>
              <w:jc w:val="center"/>
              <w:rPr>
                <w:b/>
                <w:szCs w:val="21"/>
                <w:highlight w:val="none"/>
              </w:rPr>
            </w:pPr>
          </w:p>
        </w:tc>
        <w:tc>
          <w:tcPr>
            <w:tcW w:w="1115" w:type="dxa"/>
            <w:vAlign w:val="center"/>
          </w:tcPr>
          <w:p w14:paraId="64576FA1">
            <w:pPr>
              <w:adjustRightInd w:val="0"/>
              <w:snapToGrid w:val="0"/>
              <w:spacing w:line="276" w:lineRule="auto"/>
              <w:jc w:val="center"/>
              <w:rPr>
                <w:rFonts w:hint="eastAsia"/>
                <w:szCs w:val="21"/>
                <w:highlight w:val="none"/>
              </w:rPr>
            </w:pPr>
            <w:r>
              <w:rPr>
                <w:rFonts w:hint="eastAsia"/>
                <w:szCs w:val="21"/>
                <w:highlight w:val="none"/>
              </w:rPr>
              <w:t>2-2</w:t>
            </w:r>
          </w:p>
        </w:tc>
        <w:tc>
          <w:tcPr>
            <w:tcW w:w="14584" w:type="dxa"/>
            <w:gridSpan w:val="9"/>
            <w:vAlign w:val="center"/>
          </w:tcPr>
          <w:p w14:paraId="3ADC518A">
            <w:pPr>
              <w:numPr>
                <w:ilvl w:val="0"/>
                <w:numId w:val="0"/>
              </w:num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1）大学英语六级考试成绩报告单，符合外语考试目录第六条，计3分；</w:t>
            </w:r>
          </w:p>
          <w:p w14:paraId="617D2833">
            <w:pPr>
              <w:adjustRightInd w:val="0"/>
              <w:snapToGrid w:val="0"/>
              <w:spacing w:line="276" w:lineRule="auto"/>
              <w:ind w:firstLine="210" w:firstLineChars="100"/>
              <w:rPr>
                <w:rFonts w:hint="default" w:eastAsia="宋体"/>
                <w:color w:val="4F81BD" w:themeColor="accent1"/>
                <w:szCs w:val="21"/>
                <w:highlight w:val="none"/>
                <w:lang w:val="en-US" w:eastAsia="zh-CN"/>
                <w14:textFill>
                  <w14:solidFill>
                    <w14:schemeClr w14:val="accent1"/>
                  </w14:solidFill>
                </w14:textFill>
              </w:rPr>
            </w:pPr>
            <w:r>
              <w:rPr>
                <w:rFonts w:hint="eastAsia"/>
                <w:color w:val="auto"/>
                <w:highlight w:val="none"/>
                <w:lang w:val="en-US" w:eastAsia="zh-CN"/>
              </w:rPr>
              <w:t>2）</w:t>
            </w:r>
            <w:r>
              <w:rPr>
                <w:rFonts w:hint="eastAsia"/>
                <w:color w:val="auto"/>
                <w:highlight w:val="none"/>
              </w:rPr>
              <w:t>全国专业技术人员计算机应用能力考试</w:t>
            </w:r>
            <w:r>
              <w:rPr>
                <w:rFonts w:hint="eastAsia"/>
                <w:color w:val="auto"/>
                <w:highlight w:val="none"/>
                <w:lang w:val="en-US" w:eastAsia="zh-CN"/>
              </w:rPr>
              <w:t>合格、</w:t>
            </w:r>
            <w:r>
              <w:rPr>
                <w:rFonts w:hint="eastAsia" w:asciiTheme="minorHAnsi" w:hAnsiTheme="minorHAnsi" w:eastAsiaTheme="minorEastAsia" w:cstheme="minorBidi"/>
                <w:b w:val="0"/>
                <w:bCs w:val="0"/>
                <w:szCs w:val="21"/>
                <w:highlight w:val="none"/>
                <w:lang w:val="en-US" w:eastAsia="zh-CN"/>
              </w:rPr>
              <w:t>浙江省高等学校计算机等级考试二级VB合格，</w:t>
            </w:r>
            <w:r>
              <w:rPr>
                <w:rFonts w:hint="eastAsia"/>
                <w:color w:val="auto"/>
                <w:highlight w:val="none"/>
                <w:lang w:val="en-US" w:eastAsia="zh-CN"/>
              </w:rPr>
              <w:t>符合计算考试目录第一条，计3分。</w:t>
            </w:r>
          </w:p>
        </w:tc>
        <w:tc>
          <w:tcPr>
            <w:tcW w:w="1200" w:type="dxa"/>
            <w:vAlign w:val="center"/>
          </w:tcPr>
          <w:p w14:paraId="1BA3C66D">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6.00</w:t>
            </w:r>
          </w:p>
        </w:tc>
        <w:tc>
          <w:tcPr>
            <w:tcW w:w="1274" w:type="dxa"/>
            <w:vAlign w:val="center"/>
          </w:tcPr>
          <w:p w14:paraId="55F01A91">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3</w:t>
            </w:r>
          </w:p>
        </w:tc>
        <w:tc>
          <w:tcPr>
            <w:tcW w:w="2331" w:type="dxa"/>
            <w:vAlign w:val="center"/>
          </w:tcPr>
          <w:p w14:paraId="66543B75">
            <w:pPr>
              <w:adjustRightInd w:val="0"/>
              <w:snapToGrid w:val="0"/>
              <w:spacing w:line="276" w:lineRule="auto"/>
              <w:jc w:val="center"/>
              <w:rPr>
                <w:rFonts w:hint="eastAsia"/>
                <w:color w:val="A6A6A6" w:themeColor="background1" w:themeShade="A6"/>
                <w:szCs w:val="21"/>
                <w:highlight w:val="none"/>
              </w:rPr>
            </w:pPr>
          </w:p>
        </w:tc>
      </w:tr>
      <w:tr w14:paraId="797C2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6124B063">
            <w:pPr>
              <w:adjustRightInd w:val="0"/>
              <w:snapToGrid w:val="0"/>
              <w:spacing w:line="276" w:lineRule="auto"/>
              <w:jc w:val="center"/>
              <w:rPr>
                <w:b/>
                <w:szCs w:val="21"/>
                <w:highlight w:val="none"/>
              </w:rPr>
            </w:pPr>
          </w:p>
        </w:tc>
        <w:tc>
          <w:tcPr>
            <w:tcW w:w="1115" w:type="dxa"/>
            <w:vAlign w:val="center"/>
          </w:tcPr>
          <w:p w14:paraId="28902C48">
            <w:pPr>
              <w:adjustRightInd w:val="0"/>
              <w:snapToGrid w:val="0"/>
              <w:spacing w:line="276" w:lineRule="auto"/>
              <w:jc w:val="center"/>
              <w:rPr>
                <w:szCs w:val="21"/>
                <w:highlight w:val="none"/>
              </w:rPr>
            </w:pPr>
            <w:r>
              <w:rPr>
                <w:rFonts w:hint="eastAsia"/>
                <w:szCs w:val="21"/>
                <w:highlight w:val="none"/>
              </w:rPr>
              <w:t>2-3</w:t>
            </w:r>
          </w:p>
        </w:tc>
        <w:tc>
          <w:tcPr>
            <w:tcW w:w="14584" w:type="dxa"/>
            <w:gridSpan w:val="9"/>
            <w:vAlign w:val="center"/>
          </w:tcPr>
          <w:p w14:paraId="181C8AC5">
            <w:pPr>
              <w:adjustRightInd w:val="0"/>
              <w:snapToGrid w:val="0"/>
              <w:spacing w:line="276" w:lineRule="auto"/>
              <w:ind w:firstLine="210" w:firstLineChars="100"/>
              <w:rPr>
                <w:rFonts w:hint="default" w:eastAsia="宋体"/>
                <w:color w:val="4F81BD" w:themeColor="accent1"/>
                <w:szCs w:val="21"/>
                <w:highlight w:val="none"/>
                <w:lang w:val="en-US" w:eastAsia="zh-CN"/>
                <w14:textFill>
                  <w14:solidFill>
                    <w14:schemeClr w14:val="accent1"/>
                  </w14:solidFill>
                </w14:textFill>
              </w:rPr>
            </w:pPr>
            <w:r>
              <w:rPr>
                <w:rFonts w:hint="eastAsia"/>
                <w:color w:val="auto"/>
                <w:szCs w:val="21"/>
                <w:highlight w:val="none"/>
                <w:lang w:val="en-US" w:eastAsia="zh-CN"/>
              </w:rPr>
              <w:t>2020年度至2024年度继续教育经人社部门验证合格，计5分。</w:t>
            </w:r>
          </w:p>
        </w:tc>
        <w:tc>
          <w:tcPr>
            <w:tcW w:w="1200" w:type="dxa"/>
            <w:vAlign w:val="center"/>
          </w:tcPr>
          <w:p w14:paraId="31739B07">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5.00</w:t>
            </w:r>
          </w:p>
        </w:tc>
        <w:tc>
          <w:tcPr>
            <w:tcW w:w="1274" w:type="dxa"/>
            <w:vAlign w:val="center"/>
          </w:tcPr>
          <w:p w14:paraId="1B00DEC5">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5</w:t>
            </w:r>
          </w:p>
        </w:tc>
        <w:tc>
          <w:tcPr>
            <w:tcW w:w="2331" w:type="dxa"/>
            <w:vAlign w:val="center"/>
          </w:tcPr>
          <w:p w14:paraId="1E30DA0A">
            <w:pPr>
              <w:adjustRightInd w:val="0"/>
              <w:snapToGrid w:val="0"/>
              <w:spacing w:line="276" w:lineRule="auto"/>
              <w:jc w:val="center"/>
              <w:rPr>
                <w:color w:val="A6A6A6" w:themeColor="background1" w:themeShade="A6"/>
                <w:szCs w:val="21"/>
                <w:highlight w:val="none"/>
              </w:rPr>
            </w:pPr>
          </w:p>
        </w:tc>
      </w:tr>
      <w:tr w14:paraId="7AA4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46" w:type="dxa"/>
            <w:vMerge w:val="continue"/>
            <w:vAlign w:val="center"/>
          </w:tcPr>
          <w:p w14:paraId="304EB830">
            <w:pPr>
              <w:adjustRightInd w:val="0"/>
              <w:snapToGrid w:val="0"/>
              <w:spacing w:line="276" w:lineRule="auto"/>
              <w:jc w:val="center"/>
              <w:rPr>
                <w:b/>
                <w:szCs w:val="21"/>
                <w:highlight w:val="none"/>
              </w:rPr>
            </w:pPr>
          </w:p>
        </w:tc>
        <w:tc>
          <w:tcPr>
            <w:tcW w:w="1115" w:type="dxa"/>
            <w:vAlign w:val="center"/>
          </w:tcPr>
          <w:p w14:paraId="5420A4A8">
            <w:pPr>
              <w:adjustRightInd w:val="0"/>
              <w:snapToGrid w:val="0"/>
              <w:spacing w:line="276" w:lineRule="auto"/>
              <w:jc w:val="center"/>
              <w:rPr>
                <w:szCs w:val="21"/>
                <w:highlight w:val="none"/>
              </w:rPr>
            </w:pPr>
            <w:r>
              <w:rPr>
                <w:rFonts w:hint="eastAsia"/>
                <w:szCs w:val="21"/>
                <w:highlight w:val="none"/>
              </w:rPr>
              <w:t>2-4</w:t>
            </w:r>
          </w:p>
        </w:tc>
        <w:tc>
          <w:tcPr>
            <w:tcW w:w="14584" w:type="dxa"/>
            <w:gridSpan w:val="9"/>
            <w:vAlign w:val="center"/>
          </w:tcPr>
          <w:p w14:paraId="3AA96C97">
            <w:pPr>
              <w:adjustRightInd w:val="0"/>
              <w:snapToGrid w:val="0"/>
              <w:spacing w:line="276" w:lineRule="auto"/>
              <w:ind w:firstLine="210" w:firstLineChars="100"/>
              <w:rPr>
                <w:rFonts w:hint="default" w:eastAsia="宋体"/>
                <w:b w:val="0"/>
                <w:bCs w:val="0"/>
                <w:color w:val="auto"/>
                <w:highlight w:val="none"/>
                <w:vertAlign w:val="baseline"/>
                <w:lang w:val="en-US" w:eastAsia="zh-CN"/>
              </w:rPr>
            </w:pPr>
            <w:r>
              <w:rPr>
                <w:rFonts w:hint="eastAsia"/>
                <w:color w:val="auto"/>
                <w:szCs w:val="21"/>
                <w:highlight w:val="none"/>
                <w:lang w:val="en-US" w:eastAsia="zh-CN"/>
              </w:rPr>
              <w:t>1）双师型教师（中级），2025年，计6分。</w:t>
            </w:r>
          </w:p>
        </w:tc>
        <w:tc>
          <w:tcPr>
            <w:tcW w:w="1200" w:type="dxa"/>
            <w:vAlign w:val="center"/>
          </w:tcPr>
          <w:p w14:paraId="5109567F">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6.00</w:t>
            </w:r>
          </w:p>
        </w:tc>
        <w:tc>
          <w:tcPr>
            <w:tcW w:w="1274" w:type="dxa"/>
            <w:vAlign w:val="center"/>
          </w:tcPr>
          <w:p w14:paraId="4AAE0A84">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4</w:t>
            </w:r>
          </w:p>
        </w:tc>
        <w:tc>
          <w:tcPr>
            <w:tcW w:w="2331" w:type="dxa"/>
            <w:vAlign w:val="center"/>
          </w:tcPr>
          <w:p w14:paraId="34806E63">
            <w:pPr>
              <w:adjustRightInd w:val="0"/>
              <w:snapToGrid w:val="0"/>
              <w:spacing w:line="276" w:lineRule="auto"/>
              <w:jc w:val="center"/>
              <w:rPr>
                <w:color w:val="A6A6A6" w:themeColor="background1" w:themeShade="A6"/>
                <w:szCs w:val="21"/>
                <w:highlight w:val="none"/>
              </w:rPr>
            </w:pPr>
          </w:p>
        </w:tc>
      </w:tr>
      <w:tr w14:paraId="14CF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56EBB44">
            <w:pPr>
              <w:adjustRightInd w:val="0"/>
              <w:snapToGrid w:val="0"/>
              <w:spacing w:line="276" w:lineRule="auto"/>
              <w:jc w:val="center"/>
              <w:rPr>
                <w:b/>
                <w:szCs w:val="21"/>
                <w:highlight w:val="none"/>
              </w:rPr>
            </w:pPr>
            <w:r>
              <w:rPr>
                <w:rFonts w:hint="eastAsia"/>
                <w:b/>
                <w:szCs w:val="21"/>
                <w:highlight w:val="none"/>
              </w:rPr>
              <w:t>3.教育教学</w:t>
            </w:r>
          </w:p>
        </w:tc>
        <w:tc>
          <w:tcPr>
            <w:tcW w:w="1115" w:type="dxa"/>
            <w:vAlign w:val="center"/>
          </w:tcPr>
          <w:p w14:paraId="1F0CD9F4">
            <w:pPr>
              <w:adjustRightInd w:val="0"/>
              <w:snapToGrid w:val="0"/>
              <w:spacing w:line="276" w:lineRule="auto"/>
              <w:jc w:val="center"/>
              <w:rPr>
                <w:rFonts w:hint="eastAsia"/>
                <w:szCs w:val="21"/>
                <w:highlight w:val="none"/>
              </w:rPr>
            </w:pPr>
            <w:r>
              <w:rPr>
                <w:rFonts w:hint="eastAsia"/>
                <w:szCs w:val="21"/>
                <w:highlight w:val="none"/>
              </w:rPr>
              <w:t>3-1</w:t>
            </w:r>
          </w:p>
          <w:p w14:paraId="6F5AD012">
            <w:pPr>
              <w:adjustRightInd w:val="0"/>
              <w:snapToGrid w:val="0"/>
              <w:spacing w:line="276" w:lineRule="auto"/>
              <w:jc w:val="center"/>
              <w:rPr>
                <w:rFonts w:hint="eastAsia"/>
                <w:szCs w:val="21"/>
                <w:highlight w:val="none"/>
              </w:rPr>
            </w:pPr>
            <w:r>
              <w:rPr>
                <w:rFonts w:hint="eastAsia"/>
                <w:sz w:val="20"/>
                <w:szCs w:val="20"/>
                <w:highlight w:val="none"/>
                <w:lang w:eastAsia="zh-CN"/>
              </w:rPr>
              <w:t>（</w:t>
            </w:r>
            <w:r>
              <w:rPr>
                <w:rFonts w:hint="eastAsia"/>
                <w:sz w:val="15"/>
                <w:szCs w:val="15"/>
                <w:highlight w:val="none"/>
                <w:lang w:val="en-US" w:eastAsia="zh-CN"/>
              </w:rPr>
              <w:t>满分10分）</w:t>
            </w:r>
          </w:p>
        </w:tc>
        <w:tc>
          <w:tcPr>
            <w:tcW w:w="14584" w:type="dxa"/>
            <w:gridSpan w:val="9"/>
            <w:vAlign w:val="center"/>
          </w:tcPr>
          <w:p w14:paraId="6F95BA30">
            <w:pPr>
              <w:adjustRightInd w:val="0"/>
              <w:snapToGrid w:val="0"/>
              <w:spacing w:line="276" w:lineRule="auto"/>
              <w:ind w:firstLine="210" w:firstLineChars="100"/>
              <w:rPr>
                <w:rFonts w:hint="default" w:eastAsia="宋体"/>
                <w:color w:val="auto"/>
                <w:szCs w:val="21"/>
                <w:highlight w:val="none"/>
                <w:lang w:val="en-US" w:eastAsia="zh-CN"/>
              </w:rPr>
            </w:pPr>
            <w:r>
              <w:rPr>
                <w:rFonts w:hint="eastAsia"/>
                <w:color w:val="auto"/>
                <w:szCs w:val="21"/>
                <w:highlight w:val="none"/>
                <w:lang w:val="en-US" w:eastAsia="zh-CN"/>
              </w:rPr>
              <w:t>1）</w:t>
            </w:r>
            <w:r>
              <w:rPr>
                <w:rFonts w:hint="eastAsia"/>
                <w:color w:val="auto"/>
                <w:szCs w:val="21"/>
                <w:highlight w:val="none"/>
              </w:rPr>
              <w:t>202</w:t>
            </w:r>
            <w:r>
              <w:rPr>
                <w:rFonts w:hint="eastAsia"/>
                <w:color w:val="auto"/>
                <w:szCs w:val="21"/>
                <w:highlight w:val="none"/>
                <w:lang w:val="en-US" w:eastAsia="zh-CN"/>
              </w:rPr>
              <w:t>0</w:t>
            </w:r>
            <w:r>
              <w:rPr>
                <w:rFonts w:hint="eastAsia"/>
                <w:color w:val="auto"/>
                <w:szCs w:val="21"/>
                <w:highlight w:val="none"/>
              </w:rPr>
              <w:t>年</w:t>
            </w:r>
            <w:r>
              <w:rPr>
                <w:rFonts w:hint="eastAsia"/>
                <w:color w:val="auto"/>
                <w:szCs w:val="21"/>
                <w:highlight w:val="none"/>
                <w:lang w:val="en-US" w:eastAsia="zh-CN"/>
              </w:rPr>
              <w:t>09</w:t>
            </w:r>
            <w:r>
              <w:rPr>
                <w:rFonts w:hint="eastAsia"/>
                <w:color w:val="auto"/>
                <w:szCs w:val="21"/>
                <w:highlight w:val="none"/>
              </w:rPr>
              <w:t>月至202</w:t>
            </w:r>
            <w:r>
              <w:rPr>
                <w:rFonts w:hint="eastAsia"/>
                <w:color w:val="auto"/>
                <w:szCs w:val="21"/>
                <w:highlight w:val="none"/>
                <w:lang w:val="en-US" w:eastAsia="zh-CN"/>
              </w:rPr>
              <w:t>0</w:t>
            </w:r>
            <w:r>
              <w:rPr>
                <w:rFonts w:hint="eastAsia"/>
                <w:color w:val="auto"/>
                <w:szCs w:val="21"/>
                <w:highlight w:val="none"/>
              </w:rPr>
              <w:t>年</w:t>
            </w:r>
            <w:r>
              <w:rPr>
                <w:rFonts w:hint="eastAsia"/>
                <w:color w:val="auto"/>
                <w:szCs w:val="21"/>
                <w:highlight w:val="none"/>
                <w:lang w:val="en-US" w:eastAsia="zh-CN"/>
              </w:rPr>
              <w:t>12</w:t>
            </w:r>
            <w:r>
              <w:rPr>
                <w:rFonts w:hint="eastAsia"/>
                <w:color w:val="auto"/>
                <w:szCs w:val="21"/>
                <w:highlight w:val="none"/>
              </w:rPr>
              <w:t>月</w:t>
            </w:r>
            <w:r>
              <w:rPr>
                <w:rFonts w:hint="eastAsia"/>
                <w:color w:val="auto"/>
                <w:szCs w:val="21"/>
                <w:highlight w:val="none"/>
                <w:lang w:eastAsia="zh-CN"/>
              </w:rPr>
              <w:t>，</w:t>
            </w:r>
            <w:r>
              <w:rPr>
                <w:rFonts w:hint="eastAsia"/>
                <w:color w:val="auto"/>
                <w:szCs w:val="21"/>
                <w:highlight w:val="none"/>
                <w:lang w:val="en-US" w:eastAsia="zh-CN"/>
              </w:rPr>
              <w:t>完成课时148.05，额定课时120.00，超课时28.05；</w:t>
            </w:r>
          </w:p>
          <w:p w14:paraId="56B0E449">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2）2021年01月至2021年12月，</w:t>
            </w:r>
            <w:r>
              <w:rPr>
                <w:rFonts w:hint="eastAsia"/>
                <w:color w:val="auto"/>
                <w:szCs w:val="21"/>
                <w:highlight w:val="none"/>
                <w:lang w:val="en-US" w:eastAsia="zh-CN"/>
              </w:rPr>
              <w:t>完成课时515.00，额定课时280.00，超课时235.00；</w:t>
            </w:r>
          </w:p>
          <w:p w14:paraId="23522685">
            <w:pPr>
              <w:adjustRightInd w:val="0"/>
              <w:snapToGrid w:val="0"/>
              <w:spacing w:line="276" w:lineRule="auto"/>
              <w:ind w:firstLine="210" w:firstLineChars="100"/>
              <w:rPr>
                <w:rFonts w:hint="default" w:eastAsia="宋体"/>
                <w:color w:val="FF0000"/>
                <w:szCs w:val="21"/>
                <w:highlight w:val="none"/>
                <w:lang w:val="en-US" w:eastAsia="zh-CN"/>
              </w:rPr>
            </w:pPr>
            <w:r>
              <w:rPr>
                <w:rFonts w:hint="eastAsia"/>
                <w:color w:val="000000" w:themeColor="text1"/>
                <w:szCs w:val="21"/>
                <w:highlight w:val="none"/>
                <w:lang w:val="en-US"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22</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01</w:t>
            </w:r>
            <w:r>
              <w:rPr>
                <w:rFonts w:hint="eastAsia"/>
                <w:color w:val="000000" w:themeColor="text1"/>
                <w:szCs w:val="21"/>
                <w:highlight w:val="none"/>
                <w14:textFill>
                  <w14:solidFill>
                    <w14:schemeClr w14:val="tx1"/>
                  </w14:solidFill>
                </w14:textFill>
              </w:rPr>
              <w:t>月至</w:t>
            </w:r>
            <w:r>
              <w:rPr>
                <w:rFonts w:hint="eastAsia"/>
                <w:color w:val="000000" w:themeColor="text1"/>
                <w:szCs w:val="21"/>
                <w:highlight w:val="none"/>
                <w:lang w:val="en-US" w:eastAsia="zh-CN"/>
                <w14:textFill>
                  <w14:solidFill>
                    <w14:schemeClr w14:val="tx1"/>
                  </w14:solidFill>
                </w14:textFill>
              </w:rPr>
              <w:t>2022</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12</w:t>
            </w:r>
            <w:r>
              <w:rPr>
                <w:rFonts w:hint="eastAsia"/>
                <w:color w:val="000000" w:themeColor="text1"/>
                <w:szCs w:val="21"/>
                <w:highlight w:val="none"/>
                <w14:textFill>
                  <w14:solidFill>
                    <w14:schemeClr w14:val="tx1"/>
                  </w14:solidFill>
                </w14:textFill>
              </w:rPr>
              <w:t>月</w:t>
            </w:r>
            <w:r>
              <w:rPr>
                <w:rFonts w:hint="eastAsia"/>
                <w:color w:val="000000" w:themeColor="text1"/>
                <w:szCs w:val="21"/>
                <w:highlight w:val="none"/>
                <w:lang w:eastAsia="zh-CN"/>
                <w14:textFill>
                  <w14:solidFill>
                    <w14:schemeClr w14:val="tx1"/>
                  </w14:solidFill>
                </w14:textFill>
              </w:rPr>
              <w:t>，</w:t>
            </w:r>
            <w:r>
              <w:rPr>
                <w:rFonts w:hint="eastAsia"/>
                <w:color w:val="auto"/>
                <w:szCs w:val="21"/>
                <w:highlight w:val="none"/>
                <w:lang w:val="en-US" w:eastAsia="zh-CN"/>
              </w:rPr>
              <w:t>完成课时589.00，额定课时280.00，超课时309.00；</w:t>
            </w:r>
          </w:p>
          <w:p w14:paraId="43031C03">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23</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01</w:t>
            </w:r>
            <w:r>
              <w:rPr>
                <w:rFonts w:hint="eastAsia"/>
                <w:color w:val="000000" w:themeColor="text1"/>
                <w:szCs w:val="21"/>
                <w:highlight w:val="none"/>
                <w14:textFill>
                  <w14:solidFill>
                    <w14:schemeClr w14:val="tx1"/>
                  </w14:solidFill>
                </w14:textFill>
              </w:rPr>
              <w:t>月至</w:t>
            </w:r>
            <w:r>
              <w:rPr>
                <w:rFonts w:hint="eastAsia"/>
                <w:color w:val="000000" w:themeColor="text1"/>
                <w:szCs w:val="21"/>
                <w:highlight w:val="none"/>
                <w:lang w:val="en-US" w:eastAsia="zh-CN"/>
                <w14:textFill>
                  <w14:solidFill>
                    <w14:schemeClr w14:val="tx1"/>
                  </w14:solidFill>
                </w14:textFill>
              </w:rPr>
              <w:t>2023</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12</w:t>
            </w:r>
            <w:r>
              <w:rPr>
                <w:rFonts w:hint="eastAsia"/>
                <w:color w:val="000000" w:themeColor="text1"/>
                <w:szCs w:val="21"/>
                <w:highlight w:val="none"/>
                <w14:textFill>
                  <w14:solidFill>
                    <w14:schemeClr w14:val="tx1"/>
                  </w14:solidFill>
                </w14:textFill>
              </w:rPr>
              <w:t>月</w:t>
            </w:r>
            <w:r>
              <w:rPr>
                <w:rFonts w:hint="eastAsia"/>
                <w:color w:val="000000" w:themeColor="text1"/>
                <w:szCs w:val="21"/>
                <w:highlight w:val="none"/>
                <w:lang w:eastAsia="zh-CN"/>
                <w14:textFill>
                  <w14:solidFill>
                    <w14:schemeClr w14:val="tx1"/>
                  </w14:solidFill>
                </w14:textFill>
              </w:rPr>
              <w:t>，</w:t>
            </w:r>
            <w:r>
              <w:rPr>
                <w:rFonts w:hint="eastAsia"/>
                <w:color w:val="auto"/>
                <w:szCs w:val="21"/>
                <w:highlight w:val="none"/>
                <w:lang w:val="en-US" w:eastAsia="zh-CN"/>
              </w:rPr>
              <w:t>完成课时444.70，额定课时240.00，超课时204.70；</w:t>
            </w:r>
          </w:p>
          <w:p w14:paraId="396B8526">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24</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01</w:t>
            </w:r>
            <w:r>
              <w:rPr>
                <w:rFonts w:hint="eastAsia"/>
                <w:color w:val="000000" w:themeColor="text1"/>
                <w:szCs w:val="21"/>
                <w:highlight w:val="none"/>
                <w14:textFill>
                  <w14:solidFill>
                    <w14:schemeClr w14:val="tx1"/>
                  </w14:solidFill>
                </w14:textFill>
              </w:rPr>
              <w:t>月至202</w:t>
            </w: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12</w:t>
            </w:r>
            <w:r>
              <w:rPr>
                <w:rFonts w:hint="eastAsia"/>
                <w:color w:val="000000" w:themeColor="text1"/>
                <w:szCs w:val="21"/>
                <w:highlight w:val="none"/>
                <w14:textFill>
                  <w14:solidFill>
                    <w14:schemeClr w14:val="tx1"/>
                  </w14:solidFill>
                </w14:textFill>
              </w:rPr>
              <w:t>月</w:t>
            </w:r>
            <w:r>
              <w:rPr>
                <w:rFonts w:hint="eastAsia"/>
                <w:color w:val="000000" w:themeColor="text1"/>
                <w:szCs w:val="21"/>
                <w:highlight w:val="none"/>
                <w:lang w:eastAsia="zh-CN"/>
                <w14:textFill>
                  <w14:solidFill>
                    <w14:schemeClr w14:val="tx1"/>
                  </w14:solidFill>
                </w14:textFill>
              </w:rPr>
              <w:t>，</w:t>
            </w:r>
            <w:r>
              <w:rPr>
                <w:rFonts w:hint="eastAsia"/>
                <w:color w:val="auto"/>
                <w:szCs w:val="21"/>
                <w:highlight w:val="none"/>
                <w:lang w:val="en-US" w:eastAsia="zh-CN"/>
              </w:rPr>
              <w:t>完成课时</w:t>
            </w:r>
            <w:r>
              <w:rPr>
                <w:rFonts w:hint="eastAsia"/>
                <w:color w:val="000000" w:themeColor="text1"/>
                <w:szCs w:val="21"/>
                <w:highlight w:val="none"/>
                <w:lang w:val="en-US" w:eastAsia="zh-CN"/>
                <w14:textFill>
                  <w14:solidFill>
                    <w14:schemeClr w14:val="tx1"/>
                  </w14:solidFill>
                </w14:textFill>
              </w:rPr>
              <w:t>301.40，额定课时280.00，超课时21.40；</w:t>
            </w:r>
          </w:p>
          <w:p w14:paraId="4A1E4930">
            <w:pPr>
              <w:adjustRightInd w:val="0"/>
              <w:snapToGrid w:val="0"/>
              <w:spacing w:line="276" w:lineRule="auto"/>
              <w:ind w:firstLine="210" w:firstLineChars="100"/>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6）2025年01月至2025年09月，</w:t>
            </w:r>
            <w:r>
              <w:rPr>
                <w:rFonts w:hint="eastAsia"/>
                <w:color w:val="auto"/>
                <w:szCs w:val="21"/>
                <w:highlight w:val="none"/>
                <w:lang w:val="en-US" w:eastAsia="zh-CN"/>
              </w:rPr>
              <w:t>完成课时</w:t>
            </w:r>
            <w:r>
              <w:rPr>
                <w:rFonts w:hint="eastAsia"/>
                <w:color w:val="000000" w:themeColor="text1"/>
                <w:szCs w:val="21"/>
                <w:highlight w:val="none"/>
                <w:lang w:val="en-US" w:eastAsia="zh-CN"/>
                <w14:textFill>
                  <w14:solidFill>
                    <w14:schemeClr w14:val="tx1"/>
                  </w14:solidFill>
                </w14:textFill>
              </w:rPr>
              <w:t>247.20，额定课时140.00，超课时107.20；</w:t>
            </w:r>
          </w:p>
          <w:p w14:paraId="17F160B1">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近五年共超课时905.35，平均每年超课时181.07，每超40课时计1分，小计4.5分。</w:t>
            </w:r>
          </w:p>
        </w:tc>
        <w:tc>
          <w:tcPr>
            <w:tcW w:w="1200" w:type="dxa"/>
            <w:vAlign w:val="center"/>
          </w:tcPr>
          <w:p w14:paraId="6BF1A439">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4.50</w:t>
            </w:r>
          </w:p>
        </w:tc>
        <w:tc>
          <w:tcPr>
            <w:tcW w:w="1274" w:type="dxa"/>
            <w:vAlign w:val="center"/>
          </w:tcPr>
          <w:p w14:paraId="5AFD5DED">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4.4</w:t>
            </w:r>
          </w:p>
        </w:tc>
        <w:tc>
          <w:tcPr>
            <w:tcW w:w="2331" w:type="dxa"/>
            <w:vAlign w:val="center"/>
          </w:tcPr>
          <w:p w14:paraId="75F11228">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7FF9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598E33">
            <w:pPr>
              <w:adjustRightInd w:val="0"/>
              <w:snapToGrid w:val="0"/>
              <w:spacing w:line="276" w:lineRule="auto"/>
              <w:jc w:val="center"/>
              <w:rPr>
                <w:b/>
                <w:szCs w:val="21"/>
                <w:highlight w:val="none"/>
              </w:rPr>
            </w:pPr>
          </w:p>
        </w:tc>
        <w:tc>
          <w:tcPr>
            <w:tcW w:w="1115" w:type="dxa"/>
            <w:vAlign w:val="center"/>
          </w:tcPr>
          <w:p w14:paraId="70AE86E0">
            <w:pPr>
              <w:adjustRightInd w:val="0"/>
              <w:snapToGrid w:val="0"/>
              <w:spacing w:line="276" w:lineRule="auto"/>
              <w:jc w:val="center"/>
              <w:rPr>
                <w:rFonts w:hint="eastAsia"/>
                <w:szCs w:val="21"/>
                <w:highlight w:val="none"/>
              </w:rPr>
            </w:pPr>
            <w:r>
              <w:rPr>
                <w:rFonts w:hint="eastAsia"/>
                <w:szCs w:val="21"/>
                <w:highlight w:val="none"/>
              </w:rPr>
              <w:t>3-2-1</w:t>
            </w:r>
          </w:p>
          <w:p w14:paraId="21383643">
            <w:pPr>
              <w:adjustRightInd w:val="0"/>
              <w:snapToGrid w:val="0"/>
              <w:spacing w:line="276" w:lineRule="auto"/>
              <w:jc w:val="center"/>
              <w:rPr>
                <w:rFonts w:hint="eastAsia"/>
                <w:szCs w:val="21"/>
                <w:highlight w:val="none"/>
                <w:lang w:eastAsia="zh-CN"/>
              </w:rPr>
            </w:pPr>
            <w:r>
              <w:rPr>
                <w:rFonts w:hint="eastAsia"/>
                <w:szCs w:val="21"/>
                <w:highlight w:val="none"/>
                <w:lang w:eastAsia="zh-CN"/>
              </w:rPr>
              <w:t>（</w:t>
            </w:r>
            <w:r>
              <w:rPr>
                <w:rFonts w:hint="eastAsia"/>
                <w:sz w:val="16"/>
                <w:szCs w:val="16"/>
                <w:highlight w:val="none"/>
                <w:lang w:val="en-US" w:eastAsia="zh-CN"/>
              </w:rPr>
              <w:t>满分5分）</w:t>
            </w:r>
          </w:p>
        </w:tc>
        <w:tc>
          <w:tcPr>
            <w:tcW w:w="14584" w:type="dxa"/>
            <w:gridSpan w:val="9"/>
            <w:vAlign w:val="center"/>
          </w:tcPr>
          <w:p w14:paraId="2D875759">
            <w:p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1）2018年9月至2019年7月，文法部思政课专职教师，主要从事开放教育思政课教学工作，满10个月；</w:t>
            </w:r>
          </w:p>
          <w:p w14:paraId="068E8255">
            <w:p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2）2019年7月至今，马克思主义学院思政课专职教师，主要从事高职教育、开放教育思政课教学工作，满6年2个月；</w:t>
            </w:r>
          </w:p>
          <w:p w14:paraId="291AEF1D">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color w:val="auto"/>
                <w:szCs w:val="21"/>
                <w:highlight w:val="none"/>
                <w:lang w:val="en-US" w:eastAsia="zh-CN"/>
              </w:rPr>
              <w:t>共计7年，计3.5分。</w:t>
            </w:r>
          </w:p>
        </w:tc>
        <w:tc>
          <w:tcPr>
            <w:tcW w:w="1200" w:type="dxa"/>
            <w:vAlign w:val="center"/>
          </w:tcPr>
          <w:p w14:paraId="55EDC8AC">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3.50</w:t>
            </w:r>
          </w:p>
        </w:tc>
        <w:tc>
          <w:tcPr>
            <w:tcW w:w="1274" w:type="dxa"/>
            <w:vAlign w:val="center"/>
          </w:tcPr>
          <w:p w14:paraId="3A566ED0">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3.5</w:t>
            </w:r>
          </w:p>
        </w:tc>
        <w:tc>
          <w:tcPr>
            <w:tcW w:w="2331" w:type="dxa"/>
            <w:vAlign w:val="center"/>
          </w:tcPr>
          <w:p w14:paraId="33130901">
            <w:pPr>
              <w:adjustRightInd w:val="0"/>
              <w:snapToGrid w:val="0"/>
              <w:spacing w:line="276" w:lineRule="auto"/>
              <w:jc w:val="center"/>
              <w:rPr>
                <w:rFonts w:hint="eastAsia" w:eastAsia="宋体"/>
                <w:color w:val="A6A6A6" w:themeColor="background1" w:themeShade="A6"/>
                <w:szCs w:val="21"/>
                <w:highlight w:val="none"/>
                <w:lang w:eastAsia="zh-CN"/>
              </w:rPr>
            </w:pPr>
          </w:p>
        </w:tc>
      </w:tr>
      <w:tr w14:paraId="5FD0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17078FE1">
            <w:pPr>
              <w:adjustRightInd w:val="0"/>
              <w:snapToGrid w:val="0"/>
              <w:spacing w:line="276" w:lineRule="auto"/>
              <w:jc w:val="center"/>
              <w:rPr>
                <w:b/>
                <w:szCs w:val="21"/>
                <w:highlight w:val="none"/>
              </w:rPr>
            </w:pPr>
          </w:p>
        </w:tc>
        <w:tc>
          <w:tcPr>
            <w:tcW w:w="1115" w:type="dxa"/>
            <w:vAlign w:val="center"/>
          </w:tcPr>
          <w:p w14:paraId="56739268">
            <w:pPr>
              <w:adjustRightInd w:val="0"/>
              <w:snapToGrid w:val="0"/>
              <w:spacing w:line="276" w:lineRule="auto"/>
              <w:jc w:val="center"/>
              <w:rPr>
                <w:rFonts w:hint="eastAsia"/>
                <w:szCs w:val="21"/>
                <w:highlight w:val="none"/>
              </w:rPr>
            </w:pPr>
            <w:r>
              <w:rPr>
                <w:rFonts w:hint="eastAsia"/>
                <w:szCs w:val="21"/>
                <w:highlight w:val="none"/>
              </w:rPr>
              <w:t>3-2-2</w:t>
            </w:r>
          </w:p>
          <w:p w14:paraId="21550AC1">
            <w:pPr>
              <w:adjustRightInd w:val="0"/>
              <w:snapToGrid w:val="0"/>
              <w:spacing w:line="276" w:lineRule="auto"/>
              <w:jc w:val="center"/>
              <w:rPr>
                <w:rFonts w:hint="eastAsia"/>
                <w:szCs w:val="21"/>
                <w:highlight w:val="none"/>
              </w:rPr>
            </w:pPr>
            <w:r>
              <w:rPr>
                <w:rFonts w:hint="eastAsia"/>
                <w:szCs w:val="21"/>
                <w:highlight w:val="none"/>
                <w:lang w:eastAsia="zh-CN"/>
              </w:rPr>
              <w:t>（</w:t>
            </w:r>
            <w:r>
              <w:rPr>
                <w:rFonts w:hint="eastAsia"/>
                <w:sz w:val="16"/>
                <w:szCs w:val="16"/>
                <w:highlight w:val="none"/>
                <w:lang w:val="en-US" w:eastAsia="zh-CN"/>
              </w:rPr>
              <w:t>满分5分）</w:t>
            </w:r>
          </w:p>
        </w:tc>
        <w:tc>
          <w:tcPr>
            <w:tcW w:w="14584" w:type="dxa"/>
            <w:gridSpan w:val="9"/>
            <w:vAlign w:val="center"/>
          </w:tcPr>
          <w:p w14:paraId="32CB6AA2">
            <w:pPr>
              <w:adjustRightInd w:val="0"/>
              <w:snapToGrid w:val="0"/>
              <w:spacing w:line="276" w:lineRule="auto"/>
              <w:rPr>
                <w:rFonts w:hint="default"/>
                <w:b w:val="0"/>
                <w:bCs w:val="0"/>
                <w:highlight w:val="none"/>
                <w:vertAlign w:val="baseline"/>
                <w:lang w:val="en-US" w:eastAsia="zh-CN"/>
              </w:rPr>
            </w:pPr>
            <w:r>
              <w:rPr>
                <w:rFonts w:hint="eastAsia"/>
                <w:b/>
                <w:bCs/>
                <w:highlight w:val="none"/>
                <w:vertAlign w:val="baseline"/>
                <w:lang w:val="en-US" w:eastAsia="zh-CN"/>
              </w:rPr>
              <w:t>教学测评结果：</w:t>
            </w:r>
          </w:p>
          <w:p w14:paraId="7E309750">
            <w:pPr>
              <w:adjustRightInd w:val="0"/>
              <w:snapToGrid w:val="0"/>
              <w:spacing w:line="276" w:lineRule="auto"/>
              <w:ind w:firstLine="210" w:firstLineChars="100"/>
              <w:rPr>
                <w:rFonts w:hint="eastAsia"/>
                <w:b w:val="0"/>
                <w:bCs w:val="0"/>
                <w:highlight w:val="none"/>
                <w:vertAlign w:val="baseline"/>
                <w:lang w:val="en-US" w:eastAsia="zh-CN"/>
              </w:rPr>
            </w:pPr>
            <w:r>
              <w:rPr>
                <w:rFonts w:hint="eastAsia"/>
                <w:b w:val="0"/>
                <w:bCs w:val="0"/>
                <w:highlight w:val="none"/>
                <w:vertAlign w:val="baseline"/>
                <w:lang w:val="en-US" w:eastAsia="zh-CN"/>
              </w:rPr>
              <w:t>1）2022年上半年优秀；            2）2022年下半年良好；</w:t>
            </w:r>
          </w:p>
          <w:p w14:paraId="3A76B881">
            <w:pPr>
              <w:adjustRightInd w:val="0"/>
              <w:snapToGrid w:val="0"/>
              <w:spacing w:line="276" w:lineRule="auto"/>
              <w:ind w:firstLine="210" w:firstLineChars="100"/>
              <w:rPr>
                <w:rFonts w:hint="eastAsia"/>
                <w:b w:val="0"/>
                <w:bCs w:val="0"/>
                <w:highlight w:val="none"/>
                <w:vertAlign w:val="baseline"/>
                <w:lang w:val="en-US" w:eastAsia="zh-CN"/>
              </w:rPr>
            </w:pPr>
            <w:r>
              <w:rPr>
                <w:rFonts w:hint="eastAsia"/>
                <w:b w:val="0"/>
                <w:bCs w:val="0"/>
                <w:highlight w:val="none"/>
                <w:vertAlign w:val="baseline"/>
                <w:lang w:val="en-US" w:eastAsia="zh-CN"/>
              </w:rPr>
              <w:t>3）2023年上半年良好；            4）2023年下半年良好；</w:t>
            </w:r>
          </w:p>
          <w:p w14:paraId="71549E2E">
            <w:pPr>
              <w:adjustRightInd w:val="0"/>
              <w:snapToGrid w:val="0"/>
              <w:spacing w:line="276" w:lineRule="auto"/>
              <w:ind w:firstLine="210" w:firstLineChars="100"/>
              <w:rPr>
                <w:rFonts w:hint="eastAsia"/>
                <w:b w:val="0"/>
                <w:bCs w:val="0"/>
                <w:highlight w:val="none"/>
                <w:vertAlign w:val="baseline"/>
                <w:lang w:val="en-US" w:eastAsia="zh-CN"/>
              </w:rPr>
            </w:pPr>
            <w:r>
              <w:rPr>
                <w:rFonts w:hint="eastAsia"/>
                <w:b w:val="0"/>
                <w:bCs w:val="0"/>
                <w:highlight w:val="none"/>
                <w:vertAlign w:val="baseline"/>
                <w:lang w:val="en-US" w:eastAsia="zh-CN"/>
              </w:rPr>
              <w:t>5）2024年上半年良好；            6）2024年下半年优秀；</w:t>
            </w:r>
          </w:p>
          <w:p w14:paraId="4DED3D22">
            <w:pPr>
              <w:adjustRightInd w:val="0"/>
              <w:snapToGrid w:val="0"/>
              <w:spacing w:line="276" w:lineRule="auto"/>
              <w:ind w:firstLine="210" w:firstLineChars="100"/>
              <w:rPr>
                <w:rFonts w:hint="eastAsia"/>
                <w:b w:val="0"/>
                <w:bCs w:val="0"/>
                <w:highlight w:val="none"/>
                <w:vertAlign w:val="baseline"/>
                <w:lang w:val="en-US" w:eastAsia="zh-CN"/>
              </w:rPr>
            </w:pPr>
            <w:r>
              <w:rPr>
                <w:rFonts w:hint="eastAsia"/>
                <w:b w:val="0"/>
                <w:bCs w:val="0"/>
                <w:highlight w:val="none"/>
                <w:vertAlign w:val="baseline"/>
                <w:lang w:val="en-US" w:eastAsia="zh-CN"/>
              </w:rPr>
              <w:t>7）2025年上半年优秀；</w:t>
            </w:r>
          </w:p>
          <w:p w14:paraId="5212E337">
            <w:pPr>
              <w:adjustRightInd w:val="0"/>
              <w:snapToGrid w:val="0"/>
              <w:spacing w:line="276" w:lineRule="auto"/>
              <w:rPr>
                <w:rFonts w:hint="eastAsia"/>
                <w:b/>
                <w:bCs/>
                <w:highlight w:val="none"/>
                <w:vertAlign w:val="baseline"/>
                <w:lang w:val="en-US" w:eastAsia="zh-CN"/>
              </w:rPr>
            </w:pPr>
            <w:r>
              <w:rPr>
                <w:rFonts w:hint="eastAsia"/>
                <w:b/>
                <w:bCs/>
                <w:highlight w:val="none"/>
                <w:vertAlign w:val="baseline"/>
                <w:lang w:val="en-US" w:eastAsia="zh-CN"/>
              </w:rPr>
              <w:t>校级督导课堂教学评价：</w:t>
            </w:r>
          </w:p>
          <w:p w14:paraId="74E2EE03">
            <w:pPr>
              <w:adjustRightInd w:val="0"/>
              <w:snapToGrid w:val="0"/>
              <w:spacing w:line="276" w:lineRule="auto"/>
              <w:ind w:firstLine="210" w:firstLineChars="100"/>
              <w:rPr>
                <w:rFonts w:hint="default"/>
                <w:b w:val="0"/>
                <w:bCs w:val="0"/>
                <w:highlight w:val="none"/>
                <w:vertAlign w:val="baseline"/>
                <w:lang w:val="en-US" w:eastAsia="zh-CN"/>
              </w:rPr>
            </w:pPr>
            <w:r>
              <w:rPr>
                <w:rFonts w:hint="eastAsia"/>
                <w:b w:val="0"/>
                <w:bCs w:val="0"/>
                <w:highlight w:val="none"/>
                <w:vertAlign w:val="baseline"/>
                <w:lang w:val="en-US" w:eastAsia="zh-CN"/>
              </w:rPr>
              <w:t>1）校级督导课堂教学评价96分。</w:t>
            </w:r>
          </w:p>
        </w:tc>
        <w:tc>
          <w:tcPr>
            <w:tcW w:w="1200" w:type="dxa"/>
            <w:vAlign w:val="center"/>
          </w:tcPr>
          <w:p w14:paraId="2553FFB7">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5.00</w:t>
            </w:r>
          </w:p>
        </w:tc>
        <w:tc>
          <w:tcPr>
            <w:tcW w:w="1274" w:type="dxa"/>
            <w:vAlign w:val="center"/>
          </w:tcPr>
          <w:p w14:paraId="51A16BCB">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5</w:t>
            </w:r>
          </w:p>
        </w:tc>
        <w:tc>
          <w:tcPr>
            <w:tcW w:w="2331" w:type="dxa"/>
            <w:vAlign w:val="center"/>
          </w:tcPr>
          <w:p w14:paraId="361C2C6A">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0650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986E68F">
            <w:pPr>
              <w:adjustRightInd w:val="0"/>
              <w:snapToGrid w:val="0"/>
              <w:spacing w:line="276" w:lineRule="auto"/>
              <w:jc w:val="center"/>
              <w:rPr>
                <w:b/>
                <w:szCs w:val="21"/>
                <w:highlight w:val="none"/>
              </w:rPr>
            </w:pPr>
          </w:p>
        </w:tc>
        <w:tc>
          <w:tcPr>
            <w:tcW w:w="1115" w:type="dxa"/>
            <w:vAlign w:val="center"/>
          </w:tcPr>
          <w:p w14:paraId="3AF70941">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3-3</w:t>
            </w:r>
          </w:p>
        </w:tc>
        <w:tc>
          <w:tcPr>
            <w:tcW w:w="14584" w:type="dxa"/>
            <w:gridSpan w:val="9"/>
            <w:vAlign w:val="center"/>
          </w:tcPr>
          <w:p w14:paraId="3A7DCD47">
            <w:pPr>
              <w:adjustRightInd w:val="0"/>
              <w:snapToGrid w:val="0"/>
              <w:spacing w:line="276" w:lineRule="auto"/>
              <w:ind w:firstLine="210" w:firstLineChars="100"/>
              <w:rPr>
                <w:rFonts w:hint="eastAsia" w:ascii="宋体" w:eastAsia="宋体" w:cs="Times New Roman"/>
                <w:color w:val="auto"/>
                <w:highlight w:val="none"/>
                <w:lang w:val="en-US" w:eastAsia="zh-CN"/>
              </w:rPr>
            </w:pPr>
            <w:r>
              <w:rPr>
                <w:rFonts w:hint="eastAsia"/>
                <w:color w:val="auto"/>
                <w:szCs w:val="21"/>
                <w:highlight w:val="none"/>
                <w:lang w:val="en-US" w:eastAsia="zh-CN"/>
              </w:rPr>
              <w:t>1</w:t>
            </w:r>
            <w:r>
              <w:rPr>
                <w:rFonts w:hint="eastAsia" w:ascii="宋体" w:cs="Times New Roman"/>
                <w:color w:val="auto"/>
                <w:highlight w:val="none"/>
                <w:lang w:val="en-US" w:eastAsia="zh-CN"/>
              </w:rPr>
              <w:t>）2024年04月，2023年全国职业院校技能大赛思想政治教育课程能力比赛二</w:t>
            </w:r>
            <w:r>
              <w:rPr>
                <w:rFonts w:hint="eastAsia" w:ascii="宋体" w:hAnsi="Times New Roman" w:eastAsia="宋体" w:cs="Times New Roman"/>
                <w:color w:val="auto"/>
                <w:highlight w:val="none"/>
                <w:lang w:val="en-US" w:eastAsia="zh-CN"/>
              </w:rPr>
              <w:t>等奖</w:t>
            </w:r>
            <w:r>
              <w:rPr>
                <w:rFonts w:hint="eastAsia" w:ascii="宋体" w:eastAsia="宋体" w:cs="Times New Roman"/>
                <w:color w:val="auto"/>
                <w:highlight w:val="none"/>
                <w:lang w:val="en-US" w:eastAsia="zh-CN"/>
              </w:rPr>
              <w:t>，个人赛，计</w:t>
            </w:r>
            <w:r>
              <w:rPr>
                <w:rFonts w:hint="eastAsia" w:ascii="宋体" w:cs="Times New Roman"/>
                <w:color w:val="auto"/>
                <w:highlight w:val="none"/>
                <w:lang w:val="en-US" w:eastAsia="zh-CN"/>
              </w:rPr>
              <w:t>80</w:t>
            </w:r>
            <w:r>
              <w:rPr>
                <w:rFonts w:hint="eastAsia" w:ascii="宋体" w:eastAsia="宋体" w:cs="Times New Roman"/>
                <w:color w:val="auto"/>
                <w:highlight w:val="none"/>
                <w:lang w:val="en-US" w:eastAsia="zh-CN"/>
              </w:rPr>
              <w:t>分；</w:t>
            </w:r>
          </w:p>
          <w:p w14:paraId="3D5CC6B3">
            <w:pPr>
              <w:adjustRightInd w:val="0"/>
              <w:snapToGrid w:val="0"/>
              <w:spacing w:line="276" w:lineRule="auto"/>
              <w:rPr>
                <w:rFonts w:hint="eastAsia" w:ascii="宋体" w:cs="Times New Roman"/>
                <w:color w:val="auto"/>
                <w:highlight w:val="none"/>
                <w:lang w:val="en-US" w:eastAsia="zh-CN"/>
              </w:rPr>
            </w:pPr>
            <w:r>
              <w:rPr>
                <w:rFonts w:hint="eastAsia" w:ascii="宋体" w:cs="Times New Roman"/>
                <w:color w:val="auto"/>
                <w:highlight w:val="none"/>
                <w:lang w:val="en-US" w:eastAsia="zh-CN"/>
              </w:rPr>
              <w:t xml:space="preserve">     2024年03月，第三届全国高校思想政治理论课教学展示活动一等奖，个人赛，计45分；</w:t>
            </w:r>
          </w:p>
          <w:p w14:paraId="62217623">
            <w:pPr>
              <w:adjustRightInd w:val="0"/>
              <w:snapToGrid w:val="0"/>
              <w:spacing w:line="276" w:lineRule="auto"/>
              <w:rPr>
                <w:rFonts w:hint="default" w:ascii="宋体" w:cs="Times New Roman"/>
                <w:color w:val="auto"/>
                <w:highlight w:val="none"/>
                <w:lang w:val="en-US" w:eastAsia="zh-CN"/>
              </w:rPr>
            </w:pPr>
            <w:r>
              <w:rPr>
                <w:rFonts w:hint="eastAsia" w:ascii="宋体" w:cs="Times New Roman"/>
                <w:color w:val="auto"/>
                <w:highlight w:val="none"/>
                <w:lang w:val="en-US" w:eastAsia="zh-CN"/>
              </w:rPr>
              <w:t xml:space="preserve">   （备注：第三届全国高校思想政治理论课教学展示活动“思政课教学竞赛单元”，与全国职业院校技能大赛思想政治教育课程教学能力比赛的高等职业教育组统筹举办，荣获第三届全国高校思想政治理论课教学展示活动“思政课教学竞赛单元”一等奖的教师，同时相应获得2023年全国职业院校技能大赛思想政治教育课程教学能力比赛二等奖，两项证书合计1项荣誉。）</w:t>
            </w:r>
          </w:p>
          <w:p w14:paraId="32C3B1C4">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eastAsia="宋体" w:cs="Times New Roman"/>
                <w:highlight w:val="none"/>
                <w:lang w:val="en-US" w:eastAsia="zh-CN"/>
              </w:rPr>
              <w:t>2）2023年</w:t>
            </w:r>
            <w:r>
              <w:rPr>
                <w:rFonts w:hint="eastAsia" w:ascii="宋体" w:cs="Times New Roman"/>
                <w:highlight w:val="none"/>
                <w:lang w:val="en-US" w:eastAsia="zh-CN"/>
              </w:rPr>
              <w:t>0</w:t>
            </w:r>
            <w:r>
              <w:rPr>
                <w:rFonts w:hint="eastAsia" w:ascii="宋体" w:eastAsia="宋体" w:cs="Times New Roman"/>
                <w:highlight w:val="none"/>
                <w:lang w:val="en-US" w:eastAsia="zh-CN"/>
              </w:rPr>
              <w:t>3月，</w:t>
            </w:r>
            <w:r>
              <w:rPr>
                <w:rFonts w:hint="eastAsia" w:ascii="宋体" w:hAnsi="Times New Roman" w:eastAsia="宋体" w:cs="Times New Roman"/>
                <w:highlight w:val="none"/>
                <w:lang w:val="en-US" w:eastAsia="zh-CN"/>
              </w:rPr>
              <w:t>党的二十大精神融入高校思想政治理论课教学设计大赛一等奖</w:t>
            </w:r>
            <w:r>
              <w:rPr>
                <w:rFonts w:hint="eastAsia" w:ascii="宋体" w:eastAsia="宋体" w:cs="Times New Roman"/>
                <w:highlight w:val="none"/>
                <w:lang w:val="en-US" w:eastAsia="zh-CN"/>
              </w:rPr>
              <w:t>，个人赛，计</w:t>
            </w:r>
            <w:r>
              <w:rPr>
                <w:rFonts w:hint="eastAsia" w:ascii="宋体" w:cs="Times New Roman"/>
                <w:highlight w:val="none"/>
                <w:lang w:val="en-US" w:eastAsia="zh-CN"/>
              </w:rPr>
              <w:t>15</w:t>
            </w:r>
            <w:r>
              <w:rPr>
                <w:rFonts w:hint="eastAsia" w:ascii="宋体" w:eastAsia="宋体" w:cs="Times New Roman"/>
                <w:highlight w:val="none"/>
                <w:lang w:val="en-US" w:eastAsia="zh-CN"/>
              </w:rPr>
              <w:t>分；</w:t>
            </w:r>
          </w:p>
          <w:p w14:paraId="7FE77B2E">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3</w:t>
            </w:r>
            <w:r>
              <w:rPr>
                <w:rFonts w:hint="eastAsia" w:ascii="宋体" w:eastAsia="宋体" w:cs="Times New Roman"/>
                <w:highlight w:val="none"/>
                <w:lang w:val="en-US" w:eastAsia="zh-CN"/>
              </w:rPr>
              <w:t>）2020年12月，</w:t>
            </w:r>
            <w:r>
              <w:rPr>
                <w:rFonts w:hint="eastAsia" w:ascii="宋体" w:hAnsi="Times New Roman" w:eastAsia="宋体" w:cs="Times New Roman"/>
                <w:highlight w:val="none"/>
                <w:lang w:val="en-US" w:eastAsia="zh-CN"/>
              </w:rPr>
              <w:t>国家开放大学首届思想政治理论课教学展示活动一等奖</w:t>
            </w:r>
            <w:r>
              <w:rPr>
                <w:rFonts w:hint="eastAsia" w:ascii="宋体" w:eastAsia="宋体" w:cs="Times New Roman"/>
                <w:highlight w:val="none"/>
                <w:lang w:val="en-US" w:eastAsia="zh-CN"/>
              </w:rPr>
              <w:t>，个人赛，计</w:t>
            </w:r>
            <w:r>
              <w:rPr>
                <w:rFonts w:hint="eastAsia" w:ascii="宋体" w:cs="Times New Roman"/>
                <w:highlight w:val="none"/>
                <w:lang w:val="en-US" w:eastAsia="zh-CN"/>
              </w:rPr>
              <w:t>50</w:t>
            </w:r>
            <w:r>
              <w:rPr>
                <w:rFonts w:hint="eastAsia" w:ascii="宋体" w:eastAsia="宋体" w:cs="Times New Roman"/>
                <w:highlight w:val="none"/>
                <w:lang w:val="en-US" w:eastAsia="zh-CN"/>
              </w:rPr>
              <w:t>分；</w:t>
            </w:r>
          </w:p>
          <w:p w14:paraId="74B04CC7">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4</w:t>
            </w:r>
            <w:r>
              <w:rPr>
                <w:rFonts w:hint="eastAsia" w:ascii="宋体" w:eastAsia="宋体" w:cs="Times New Roman"/>
                <w:highlight w:val="none"/>
                <w:lang w:val="en-US" w:eastAsia="zh-CN"/>
              </w:rPr>
              <w:t>）2020年11月，</w:t>
            </w:r>
            <w:r>
              <w:rPr>
                <w:rFonts w:hint="eastAsia" w:ascii="宋体" w:hAnsi="Times New Roman" w:eastAsia="宋体" w:cs="Times New Roman"/>
                <w:highlight w:val="none"/>
                <w:lang w:val="en-US" w:eastAsia="zh-CN"/>
              </w:rPr>
              <w:t>2020年湖南省职业院校教师职业能力竞赛思想政治教育教学能力比赛二等奖</w:t>
            </w:r>
            <w:r>
              <w:rPr>
                <w:rFonts w:hint="eastAsia" w:ascii="宋体" w:eastAsia="宋体" w:cs="Times New Roman"/>
                <w:highlight w:val="none"/>
                <w:lang w:val="en-US" w:eastAsia="zh-CN"/>
              </w:rPr>
              <w:t>，团队赛，计25分；</w:t>
            </w:r>
          </w:p>
          <w:p w14:paraId="2EF33302">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5</w:t>
            </w:r>
            <w:r>
              <w:rPr>
                <w:rFonts w:hint="eastAsia" w:ascii="宋体" w:eastAsia="宋体" w:cs="Times New Roman"/>
                <w:highlight w:val="none"/>
                <w:lang w:val="en-US" w:eastAsia="zh-CN"/>
              </w:rPr>
              <w:t>）2021年</w:t>
            </w:r>
            <w:r>
              <w:rPr>
                <w:rFonts w:hint="eastAsia" w:ascii="宋体" w:cs="Times New Roman"/>
                <w:highlight w:val="none"/>
                <w:lang w:val="en-US" w:eastAsia="zh-CN"/>
              </w:rPr>
              <w:t>0</w:t>
            </w:r>
            <w:r>
              <w:rPr>
                <w:rFonts w:hint="eastAsia" w:ascii="宋体" w:eastAsia="宋体" w:cs="Times New Roman"/>
                <w:highlight w:val="none"/>
                <w:lang w:val="en-US" w:eastAsia="zh-CN"/>
              </w:rPr>
              <w:t>9月，</w:t>
            </w:r>
            <w:r>
              <w:rPr>
                <w:rFonts w:hint="eastAsia" w:ascii="宋体" w:hAnsi="Times New Roman" w:eastAsia="宋体" w:cs="Times New Roman"/>
                <w:highlight w:val="none"/>
                <w:lang w:val="en-US" w:eastAsia="zh-CN"/>
              </w:rPr>
              <w:t>2021年湖南省职业院校教师职业能力竞赛教学能力比赛三等奖</w:t>
            </w:r>
            <w:r>
              <w:rPr>
                <w:rFonts w:hint="eastAsia" w:ascii="宋体" w:eastAsia="宋体" w:cs="Times New Roman"/>
                <w:highlight w:val="none"/>
                <w:lang w:val="en-US" w:eastAsia="zh-CN"/>
              </w:rPr>
              <w:t>，团队赛，计15分；</w:t>
            </w:r>
          </w:p>
          <w:p w14:paraId="232A6695">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6</w:t>
            </w:r>
            <w:r>
              <w:rPr>
                <w:rFonts w:hint="eastAsia" w:ascii="宋体" w:eastAsia="宋体" w:cs="Times New Roman"/>
                <w:highlight w:val="none"/>
                <w:lang w:val="en-US" w:eastAsia="zh-CN"/>
              </w:rPr>
              <w:t>）2021年12月，</w:t>
            </w:r>
            <w:r>
              <w:rPr>
                <w:rFonts w:hint="eastAsia" w:ascii="宋体" w:hAnsi="Times New Roman" w:eastAsia="宋体" w:cs="Times New Roman"/>
                <w:highlight w:val="none"/>
                <w:lang w:val="en-US" w:eastAsia="zh-CN"/>
              </w:rPr>
              <w:t>2021年湖南省职业院校教师思想政治教育教学能力比赛三等奖</w:t>
            </w:r>
            <w:r>
              <w:rPr>
                <w:rFonts w:hint="eastAsia" w:ascii="宋体" w:eastAsia="宋体" w:cs="Times New Roman"/>
                <w:highlight w:val="none"/>
                <w:lang w:val="en-US" w:eastAsia="zh-CN"/>
              </w:rPr>
              <w:t>，团队赛，计15分；</w:t>
            </w:r>
          </w:p>
          <w:p w14:paraId="413B7164">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7</w:t>
            </w:r>
            <w:r>
              <w:rPr>
                <w:rFonts w:hint="eastAsia" w:ascii="宋体" w:eastAsia="宋体" w:cs="Times New Roman"/>
                <w:highlight w:val="none"/>
                <w:lang w:val="en-US" w:eastAsia="zh-CN"/>
              </w:rPr>
              <w:t>）2023年</w:t>
            </w:r>
            <w:r>
              <w:rPr>
                <w:rFonts w:hint="eastAsia" w:ascii="宋体" w:cs="Times New Roman"/>
                <w:highlight w:val="none"/>
                <w:lang w:val="en-US" w:eastAsia="zh-CN"/>
              </w:rPr>
              <w:t>0</w:t>
            </w:r>
            <w:r>
              <w:rPr>
                <w:rFonts w:hint="eastAsia" w:ascii="宋体" w:eastAsia="宋体" w:cs="Times New Roman"/>
                <w:highlight w:val="none"/>
                <w:lang w:val="en-US" w:eastAsia="zh-CN"/>
              </w:rPr>
              <w:t>8月，</w:t>
            </w:r>
            <w:r>
              <w:rPr>
                <w:rFonts w:hint="eastAsia" w:ascii="宋体" w:hAnsi="Times New Roman" w:eastAsia="宋体" w:cs="Times New Roman"/>
                <w:highlight w:val="none"/>
                <w:lang w:val="en-US" w:eastAsia="zh-CN"/>
              </w:rPr>
              <w:t>2023年“楚怡杯”湖南省职业院校教师职业能力竞赛教学能力三等奖</w:t>
            </w:r>
            <w:r>
              <w:rPr>
                <w:rFonts w:hint="eastAsia" w:ascii="宋体" w:eastAsia="宋体" w:cs="Times New Roman"/>
                <w:highlight w:val="none"/>
                <w:lang w:val="en-US" w:eastAsia="zh-CN"/>
              </w:rPr>
              <w:t>，团队赛，计15分；</w:t>
            </w:r>
          </w:p>
          <w:p w14:paraId="764CF9A0">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8</w:t>
            </w:r>
            <w:r>
              <w:rPr>
                <w:rFonts w:hint="eastAsia" w:ascii="宋体" w:eastAsia="宋体" w:cs="Times New Roman"/>
                <w:highlight w:val="none"/>
                <w:lang w:val="en-US" w:eastAsia="zh-CN"/>
              </w:rPr>
              <w:t>）2023年</w:t>
            </w:r>
            <w:r>
              <w:rPr>
                <w:rFonts w:hint="eastAsia" w:ascii="宋体" w:cs="Times New Roman"/>
                <w:highlight w:val="none"/>
                <w:lang w:val="en-US" w:eastAsia="zh-CN"/>
              </w:rPr>
              <w:t>0</w:t>
            </w:r>
            <w:r>
              <w:rPr>
                <w:rFonts w:hint="eastAsia" w:ascii="宋体" w:eastAsia="宋体" w:cs="Times New Roman"/>
                <w:highlight w:val="none"/>
                <w:lang w:val="en-US" w:eastAsia="zh-CN"/>
              </w:rPr>
              <w:t>6月，</w:t>
            </w:r>
            <w:r>
              <w:rPr>
                <w:rFonts w:hint="eastAsia" w:ascii="宋体" w:hAnsi="Times New Roman" w:eastAsia="宋体" w:cs="Times New Roman"/>
                <w:highlight w:val="none"/>
                <w:lang w:val="en-US" w:eastAsia="zh-CN"/>
              </w:rPr>
              <w:t>2022-2023年湖南开放大学办学体系教师直播教学能力比赛三等奖</w:t>
            </w:r>
            <w:r>
              <w:rPr>
                <w:rFonts w:hint="eastAsia" w:ascii="宋体" w:eastAsia="宋体" w:cs="Times New Roman"/>
                <w:highlight w:val="none"/>
                <w:lang w:val="en-US" w:eastAsia="zh-CN"/>
              </w:rPr>
              <w:t>，团队赛，计2分</w:t>
            </w:r>
            <w:r>
              <w:rPr>
                <w:rFonts w:hint="eastAsia" w:ascii="宋体" w:cs="Times New Roman"/>
                <w:highlight w:val="none"/>
                <w:lang w:val="en-US" w:eastAsia="zh-CN"/>
              </w:rPr>
              <w:t>；</w:t>
            </w:r>
          </w:p>
          <w:p w14:paraId="08380E03">
            <w:pPr>
              <w:adjustRightInd w:val="0"/>
              <w:snapToGrid w:val="0"/>
              <w:spacing w:line="276" w:lineRule="auto"/>
              <w:ind w:firstLine="210" w:firstLineChars="100"/>
              <w:rPr>
                <w:rFonts w:hint="default" w:ascii="宋体" w:eastAsia="宋体" w:cs="Times New Roman"/>
                <w:highlight w:val="yellow"/>
                <w:lang w:val="en-US" w:eastAsia="zh-CN"/>
              </w:rPr>
            </w:pPr>
            <w:r>
              <w:rPr>
                <w:rFonts w:hint="eastAsia" w:ascii="宋体" w:cs="Times New Roman"/>
                <w:highlight w:val="none"/>
                <w:lang w:val="en-US" w:eastAsia="zh-CN"/>
              </w:rPr>
              <w:t>9）2025年06月，湖南开放大学2025开放教育质量管理优秀案例评选三等奖，团队赛，计2分。</w:t>
            </w:r>
          </w:p>
        </w:tc>
        <w:tc>
          <w:tcPr>
            <w:tcW w:w="1200" w:type="dxa"/>
            <w:vAlign w:val="center"/>
          </w:tcPr>
          <w:p w14:paraId="72B81D7E">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219.00</w:t>
            </w:r>
          </w:p>
        </w:tc>
        <w:tc>
          <w:tcPr>
            <w:tcW w:w="1274" w:type="dxa"/>
            <w:vAlign w:val="center"/>
          </w:tcPr>
          <w:p w14:paraId="7CCDE70C">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214</w:t>
            </w:r>
          </w:p>
        </w:tc>
        <w:tc>
          <w:tcPr>
            <w:tcW w:w="2331" w:type="dxa"/>
            <w:vAlign w:val="center"/>
          </w:tcPr>
          <w:p w14:paraId="5EAFEF47">
            <w:pPr>
              <w:adjustRightInd w:val="0"/>
              <w:snapToGrid w:val="0"/>
              <w:spacing w:line="276" w:lineRule="auto"/>
              <w:jc w:val="center"/>
              <w:rPr>
                <w:rFonts w:hint="default"/>
                <w:color w:val="A6A6A6" w:themeColor="background1" w:themeShade="A6"/>
                <w:szCs w:val="21"/>
                <w:highlight w:val="none"/>
                <w:lang w:val="en-US" w:eastAsia="zh-CN"/>
              </w:rPr>
            </w:pPr>
          </w:p>
        </w:tc>
      </w:tr>
      <w:tr w14:paraId="2319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28087C7E">
            <w:pPr>
              <w:adjustRightInd w:val="0"/>
              <w:snapToGrid w:val="0"/>
              <w:spacing w:line="276" w:lineRule="auto"/>
              <w:jc w:val="center"/>
              <w:rPr>
                <w:b/>
                <w:szCs w:val="21"/>
                <w:highlight w:val="none"/>
              </w:rPr>
            </w:pPr>
          </w:p>
        </w:tc>
        <w:tc>
          <w:tcPr>
            <w:tcW w:w="1115" w:type="dxa"/>
            <w:vAlign w:val="center"/>
          </w:tcPr>
          <w:p w14:paraId="65464A8C">
            <w:pPr>
              <w:adjustRightInd w:val="0"/>
              <w:snapToGrid w:val="0"/>
              <w:spacing w:line="276" w:lineRule="auto"/>
              <w:jc w:val="center"/>
              <w:rPr>
                <w:rFonts w:hint="default"/>
                <w:szCs w:val="21"/>
                <w:highlight w:val="none"/>
                <w:lang w:val="en-US"/>
              </w:rPr>
            </w:pPr>
            <w:r>
              <w:rPr>
                <w:rFonts w:hint="eastAsia"/>
                <w:szCs w:val="21"/>
                <w:highlight w:val="none"/>
              </w:rPr>
              <w:t>3-</w:t>
            </w:r>
            <w:r>
              <w:rPr>
                <w:rFonts w:hint="eastAsia"/>
                <w:szCs w:val="21"/>
                <w:highlight w:val="none"/>
                <w:lang w:val="en-US" w:eastAsia="zh-CN"/>
              </w:rPr>
              <w:t>4-1</w:t>
            </w:r>
          </w:p>
        </w:tc>
        <w:tc>
          <w:tcPr>
            <w:tcW w:w="14584" w:type="dxa"/>
            <w:gridSpan w:val="9"/>
            <w:vAlign w:val="center"/>
          </w:tcPr>
          <w:p w14:paraId="31C79DF9">
            <w:pPr>
              <w:numPr>
                <w:ilvl w:val="0"/>
                <w:numId w:val="0"/>
              </w:numPr>
              <w:adjustRightInd w:val="0"/>
              <w:snapToGrid w:val="0"/>
              <w:spacing w:line="276" w:lineRule="auto"/>
              <w:ind w:firstLine="210" w:firstLineChars="100"/>
              <w:rPr>
                <w:rFonts w:hint="default" w:eastAsia="宋体"/>
                <w:color w:val="auto"/>
                <w:szCs w:val="21"/>
                <w:highlight w:val="none"/>
                <w:lang w:eastAsia="zh-CN"/>
              </w:rPr>
            </w:pPr>
            <w:r>
              <w:rPr>
                <w:rFonts w:hint="eastAsia"/>
                <w:color w:val="auto"/>
                <w:szCs w:val="21"/>
                <w:highlight w:val="none"/>
                <w:lang w:val="en-US" w:eastAsia="zh-CN"/>
              </w:rPr>
              <w:t>1）</w:t>
            </w:r>
            <w:r>
              <w:rPr>
                <w:rFonts w:hint="eastAsia"/>
                <w:color w:val="auto"/>
                <w:szCs w:val="21"/>
                <w:highlight w:val="none"/>
                <w:lang w:eastAsia="zh-CN"/>
              </w:rPr>
              <w:t>《关于公布2019年秋季学期国家开放大学网络教学核心团队成员名单的通知》《关于公布2020年秋季学期国家开放大学网络教学核心团队成员名单》《关于公布202</w:t>
            </w:r>
            <w:r>
              <w:rPr>
                <w:rFonts w:hint="eastAsia"/>
                <w:color w:val="auto"/>
                <w:szCs w:val="21"/>
                <w:highlight w:val="none"/>
                <w:lang w:val="en-US" w:eastAsia="zh-CN"/>
              </w:rPr>
              <w:t>1</w:t>
            </w:r>
            <w:r>
              <w:rPr>
                <w:rFonts w:hint="eastAsia"/>
                <w:color w:val="auto"/>
                <w:szCs w:val="21"/>
                <w:highlight w:val="none"/>
                <w:lang w:eastAsia="zh-CN"/>
              </w:rPr>
              <w:t>年春季学期国家开放大学教学核心团队及一级统筹团队成员名单的通知》《关于公布2021年秋季学期国家开放大学网络教学核心团队及一级统筹团队成员名单的通知》《关于公布2022年春季学期国家开放大学教学核心团队及一级统筹团队成员名单的通知》《关于公布2022年秋季学期国家开放大学教学核心团队及一级统筹团队成员名单的通知》，</w:t>
            </w:r>
            <w:r>
              <w:rPr>
                <w:rFonts w:hint="default" w:eastAsia="宋体"/>
                <w:color w:val="auto"/>
                <w:szCs w:val="21"/>
                <w:highlight w:val="none"/>
                <w:lang w:eastAsia="zh-CN"/>
              </w:rPr>
              <w:t>国家开放大学</w:t>
            </w:r>
            <w:r>
              <w:rPr>
                <w:rFonts w:hint="eastAsia"/>
                <w:color w:val="auto"/>
                <w:szCs w:val="21"/>
                <w:highlight w:val="none"/>
                <w:lang w:eastAsia="zh-CN"/>
              </w:rPr>
              <w:t>“</w:t>
            </w:r>
            <w:r>
              <w:rPr>
                <w:rFonts w:hint="default" w:eastAsia="宋体"/>
                <w:color w:val="auto"/>
                <w:szCs w:val="21"/>
                <w:highlight w:val="none"/>
                <w:lang w:eastAsia="zh-CN"/>
              </w:rPr>
              <w:t>毛泽东思想和中国特色社会主义理论体系概论</w:t>
            </w:r>
            <w:r>
              <w:rPr>
                <w:rFonts w:hint="eastAsia"/>
                <w:color w:val="auto"/>
                <w:szCs w:val="21"/>
                <w:highlight w:val="none"/>
                <w:lang w:eastAsia="zh-CN"/>
              </w:rPr>
              <w:t>”</w:t>
            </w:r>
            <w:r>
              <w:rPr>
                <w:rFonts w:hint="default" w:eastAsia="宋体"/>
                <w:color w:val="auto"/>
                <w:szCs w:val="21"/>
                <w:highlight w:val="none"/>
                <w:lang w:eastAsia="zh-CN"/>
              </w:rPr>
              <w:t>课程教学核心团队</w:t>
            </w:r>
            <w:r>
              <w:rPr>
                <w:rFonts w:hint="eastAsia"/>
                <w:color w:val="auto"/>
                <w:szCs w:val="21"/>
                <w:highlight w:val="none"/>
                <w:lang w:eastAsia="zh-CN"/>
              </w:rPr>
              <w:t>，</w:t>
            </w:r>
            <w:r>
              <w:rPr>
                <w:rFonts w:hint="eastAsia"/>
                <w:color w:val="auto"/>
                <w:szCs w:val="21"/>
                <w:highlight w:val="none"/>
                <w:lang w:val="en-US" w:eastAsia="zh-CN"/>
              </w:rPr>
              <w:t>参与，</w:t>
            </w:r>
            <w:r>
              <w:rPr>
                <w:rFonts w:hint="default" w:eastAsia="宋体"/>
                <w:color w:val="auto"/>
                <w:szCs w:val="21"/>
                <w:highlight w:val="none"/>
                <w:lang w:eastAsia="zh-CN"/>
              </w:rPr>
              <w:t>计5分；</w:t>
            </w:r>
          </w:p>
          <w:p w14:paraId="64794556">
            <w:pPr>
              <w:numPr>
                <w:ilvl w:val="0"/>
                <w:numId w:val="0"/>
              </w:numPr>
              <w:adjustRightInd w:val="0"/>
              <w:snapToGrid w:val="0"/>
              <w:spacing w:line="276" w:lineRule="auto"/>
              <w:ind w:firstLine="210" w:firstLineChars="100"/>
              <w:rPr>
                <w:rFonts w:hint="default" w:eastAsia="宋体"/>
                <w:color w:val="auto"/>
                <w:szCs w:val="21"/>
                <w:highlight w:val="none"/>
                <w:lang w:eastAsia="zh-CN"/>
              </w:rPr>
            </w:pPr>
            <w:r>
              <w:rPr>
                <w:rFonts w:hint="eastAsia"/>
                <w:color w:val="auto"/>
                <w:szCs w:val="21"/>
                <w:highlight w:val="none"/>
                <w:lang w:val="en-US" w:eastAsia="zh-CN"/>
              </w:rPr>
              <w:t>2）</w:t>
            </w:r>
            <w:r>
              <w:rPr>
                <w:rFonts w:hint="eastAsia"/>
                <w:color w:val="auto"/>
                <w:szCs w:val="21"/>
                <w:highlight w:val="none"/>
                <w:lang w:eastAsia="zh-CN"/>
              </w:rPr>
              <w:t>《关于公布2021年秋季学期国家开放大学网络教学核心团队及一级统筹团队成员名单的通知》《关于公布2022年春季学期国家开放大学教学核心团队及一级统筹团队成员名单的通知》《关于公布2022年</w:t>
            </w:r>
            <w:r>
              <w:rPr>
                <w:rFonts w:hint="eastAsia"/>
                <w:color w:val="auto"/>
                <w:szCs w:val="21"/>
                <w:highlight w:val="none"/>
                <w:lang w:val="en-US" w:eastAsia="zh-CN"/>
              </w:rPr>
              <w:t>秋</w:t>
            </w:r>
            <w:r>
              <w:rPr>
                <w:rFonts w:hint="eastAsia"/>
                <w:color w:val="auto"/>
                <w:szCs w:val="21"/>
                <w:highlight w:val="none"/>
                <w:lang w:eastAsia="zh-CN"/>
              </w:rPr>
              <w:t>季学期国家开放大学教学核心团队及一级统筹团队成员名单的通知》《关于公布2023年春季学期国家开放大学教学核心团队及一级统筹团队成员名单的通知》，</w:t>
            </w:r>
            <w:r>
              <w:rPr>
                <w:rFonts w:hint="default" w:eastAsia="宋体"/>
                <w:color w:val="auto"/>
                <w:szCs w:val="21"/>
                <w:highlight w:val="none"/>
                <w:lang w:eastAsia="zh-CN"/>
              </w:rPr>
              <w:t>国家开放大学</w:t>
            </w:r>
            <w:r>
              <w:rPr>
                <w:rFonts w:hint="eastAsia"/>
                <w:color w:val="auto"/>
                <w:szCs w:val="21"/>
                <w:highlight w:val="none"/>
                <w:lang w:eastAsia="zh-CN"/>
              </w:rPr>
              <w:t>“</w:t>
            </w:r>
            <w:r>
              <w:rPr>
                <w:rFonts w:hint="default" w:eastAsia="宋体"/>
                <w:color w:val="auto"/>
                <w:szCs w:val="21"/>
                <w:highlight w:val="none"/>
                <w:lang w:eastAsia="zh-CN"/>
              </w:rPr>
              <w:t>习近平总书记教育重要论述研究</w:t>
            </w:r>
            <w:r>
              <w:rPr>
                <w:rFonts w:hint="eastAsia"/>
                <w:color w:val="auto"/>
                <w:szCs w:val="21"/>
                <w:highlight w:val="none"/>
                <w:lang w:eastAsia="zh-CN"/>
              </w:rPr>
              <w:t>”</w:t>
            </w:r>
            <w:r>
              <w:rPr>
                <w:rFonts w:hint="default" w:eastAsia="宋体"/>
                <w:color w:val="auto"/>
                <w:szCs w:val="21"/>
                <w:highlight w:val="none"/>
                <w:lang w:eastAsia="zh-CN"/>
              </w:rPr>
              <w:t>课程教学核心团队，</w:t>
            </w:r>
            <w:r>
              <w:rPr>
                <w:rFonts w:hint="eastAsia" w:eastAsia="宋体"/>
                <w:color w:val="auto"/>
                <w:szCs w:val="21"/>
                <w:highlight w:val="none"/>
                <w:lang w:val="en-US" w:eastAsia="zh-CN"/>
              </w:rPr>
              <w:t>参与</w:t>
            </w:r>
            <w:r>
              <w:rPr>
                <w:rFonts w:hint="eastAsia"/>
                <w:color w:val="auto"/>
                <w:szCs w:val="21"/>
                <w:highlight w:val="none"/>
                <w:lang w:val="en-US" w:eastAsia="zh-CN"/>
              </w:rPr>
              <w:t>，</w:t>
            </w:r>
            <w:r>
              <w:rPr>
                <w:rFonts w:hint="default" w:eastAsia="宋体"/>
                <w:color w:val="auto"/>
                <w:szCs w:val="21"/>
                <w:highlight w:val="none"/>
                <w:lang w:eastAsia="zh-CN"/>
              </w:rPr>
              <w:t>计5分；</w:t>
            </w:r>
          </w:p>
          <w:p w14:paraId="5A43F7B7">
            <w:pPr>
              <w:numPr>
                <w:ilvl w:val="0"/>
                <w:numId w:val="0"/>
              </w:numPr>
              <w:adjustRightInd w:val="0"/>
              <w:snapToGrid w:val="0"/>
              <w:spacing w:line="276" w:lineRule="auto"/>
              <w:ind w:firstLine="210" w:firstLineChars="100"/>
              <w:rPr>
                <w:rFonts w:hint="default" w:eastAsia="宋体"/>
                <w:color w:val="auto"/>
                <w:szCs w:val="21"/>
                <w:highlight w:val="none"/>
                <w:lang w:eastAsia="zh-CN"/>
              </w:rPr>
            </w:pPr>
            <w:r>
              <w:rPr>
                <w:rFonts w:hint="eastAsia"/>
                <w:color w:val="auto"/>
                <w:szCs w:val="21"/>
                <w:highlight w:val="none"/>
                <w:lang w:val="en-US" w:eastAsia="zh-CN"/>
              </w:rPr>
              <w:t>3）</w:t>
            </w:r>
            <w:r>
              <w:rPr>
                <w:rFonts w:hint="eastAsia"/>
                <w:color w:val="auto"/>
                <w:szCs w:val="21"/>
                <w:highlight w:val="none"/>
                <w:lang w:eastAsia="zh-CN"/>
              </w:rPr>
              <w:t>《关于公布202</w:t>
            </w:r>
            <w:r>
              <w:rPr>
                <w:rFonts w:hint="eastAsia"/>
                <w:color w:val="auto"/>
                <w:szCs w:val="21"/>
                <w:highlight w:val="none"/>
                <w:lang w:val="en-US" w:eastAsia="zh-CN"/>
              </w:rPr>
              <w:t>3</w:t>
            </w:r>
            <w:r>
              <w:rPr>
                <w:rFonts w:hint="eastAsia"/>
                <w:color w:val="auto"/>
                <w:szCs w:val="21"/>
                <w:highlight w:val="none"/>
                <w:lang w:eastAsia="zh-CN"/>
              </w:rPr>
              <w:t>年</w:t>
            </w:r>
            <w:r>
              <w:rPr>
                <w:rFonts w:hint="eastAsia"/>
                <w:color w:val="auto"/>
                <w:szCs w:val="21"/>
                <w:highlight w:val="none"/>
                <w:lang w:val="en-US" w:eastAsia="zh-CN"/>
              </w:rPr>
              <w:t>春</w:t>
            </w:r>
            <w:r>
              <w:rPr>
                <w:rFonts w:hint="eastAsia"/>
                <w:color w:val="auto"/>
                <w:szCs w:val="21"/>
                <w:highlight w:val="none"/>
                <w:lang w:eastAsia="zh-CN"/>
              </w:rPr>
              <w:t>季学期国家开放大学教学核心团队及一级统筹团队成员名单的通知》《关于公布2023年秋季学期国家开放大学教学核心团队及一级统筹团队成员名单的通知》《关于公布2024年春季学期国家开放大学教学核心团队及一级统筹团队成员名单的通知》《关于公布2024年秋季学期国家开放大学教学核心团队及一级统筹团队成员名单的通知》《关于2025年春季学期国家开放大学教学团队调整的通知》，</w:t>
            </w:r>
            <w:r>
              <w:rPr>
                <w:rFonts w:hint="default" w:eastAsia="宋体"/>
                <w:color w:val="auto"/>
                <w:szCs w:val="21"/>
                <w:highlight w:val="none"/>
                <w:lang w:eastAsia="zh-CN"/>
              </w:rPr>
              <w:t>国家开放大学</w:t>
            </w:r>
            <w:r>
              <w:rPr>
                <w:rFonts w:hint="eastAsia"/>
                <w:color w:val="auto"/>
                <w:szCs w:val="21"/>
                <w:highlight w:val="none"/>
                <w:lang w:eastAsia="zh-CN"/>
              </w:rPr>
              <w:t>“</w:t>
            </w:r>
            <w:r>
              <w:rPr>
                <w:rFonts w:hint="default" w:eastAsia="宋体"/>
                <w:color w:val="auto"/>
                <w:szCs w:val="21"/>
                <w:highlight w:val="none"/>
                <w:lang w:eastAsia="zh-CN"/>
              </w:rPr>
              <w:t>习近平新时代中国特色社会主义思想</w:t>
            </w:r>
            <w:r>
              <w:rPr>
                <w:rFonts w:hint="eastAsia"/>
                <w:color w:val="auto"/>
                <w:szCs w:val="21"/>
                <w:highlight w:val="none"/>
                <w:lang w:eastAsia="zh-CN"/>
              </w:rPr>
              <w:t>”</w:t>
            </w:r>
            <w:r>
              <w:rPr>
                <w:rFonts w:hint="default" w:eastAsia="宋体"/>
                <w:color w:val="auto"/>
                <w:szCs w:val="21"/>
                <w:highlight w:val="none"/>
                <w:lang w:eastAsia="zh-CN"/>
              </w:rPr>
              <w:t>课程教学核心团队，计5分；</w:t>
            </w:r>
          </w:p>
          <w:p w14:paraId="0AD6A5D0">
            <w:pPr>
              <w:adjustRightInd w:val="0"/>
              <w:snapToGrid w:val="0"/>
              <w:spacing w:line="276" w:lineRule="auto"/>
              <w:ind w:firstLine="210" w:firstLineChars="100"/>
              <w:rPr>
                <w:rFonts w:hint="default"/>
                <w:b w:val="0"/>
                <w:bCs w:val="0"/>
                <w:color w:val="auto"/>
                <w:highlight w:val="none"/>
                <w:vertAlign w:val="baseline"/>
                <w:lang w:val="en-US" w:eastAsia="zh-CN"/>
              </w:rPr>
            </w:pPr>
            <w:r>
              <w:rPr>
                <w:rFonts w:hint="eastAsia"/>
                <w:b w:val="0"/>
                <w:bCs w:val="0"/>
                <w:color w:val="auto"/>
                <w:highlight w:val="none"/>
                <w:vertAlign w:val="baseline"/>
                <w:lang w:val="en-US" w:eastAsia="zh-CN"/>
              </w:rPr>
              <w:t>4）《关于2022年度开放教育立项课程网络教学团队考核结果的通报》，主持湖南开放大学2022年度开放教育立项课程网络教学团队，计5分；</w:t>
            </w:r>
          </w:p>
          <w:p w14:paraId="1D808BA9">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5）《关于2017年度科研创新团队立项的通知》</w:t>
            </w:r>
            <w:r>
              <w:rPr>
                <w:rFonts w:hint="eastAsia"/>
                <w:color w:val="auto"/>
                <w:szCs w:val="21"/>
                <w:highlight w:val="none"/>
                <w:lang w:val="en-US" w:eastAsia="zh-CN"/>
              </w:rPr>
              <w:t>（</w:t>
            </w:r>
            <w:r>
              <w:rPr>
                <w:rFonts w:hint="eastAsia"/>
                <w:color w:val="auto"/>
                <w:szCs w:val="21"/>
                <w:highlight w:val="none"/>
                <w:lang w:eastAsia="zh-CN"/>
              </w:rPr>
              <w:t>湘电大校通〔2017〕111号</w:t>
            </w:r>
            <w:r>
              <w:rPr>
                <w:rFonts w:hint="eastAsia"/>
                <w:color w:val="auto"/>
                <w:szCs w:val="21"/>
                <w:highlight w:val="none"/>
                <w:lang w:val="en-US" w:eastAsia="zh-CN"/>
              </w:rPr>
              <w:t>）</w:t>
            </w:r>
            <w:r>
              <w:rPr>
                <w:rFonts w:hint="eastAsia"/>
                <w:b w:val="0"/>
                <w:bCs w:val="0"/>
                <w:color w:val="auto"/>
                <w:highlight w:val="none"/>
                <w:vertAlign w:val="baseline"/>
                <w:lang w:val="en-US" w:eastAsia="zh-CN"/>
              </w:rPr>
              <w:t>，参与湖南开放大学科研创新团队，计2分。</w:t>
            </w:r>
          </w:p>
        </w:tc>
        <w:tc>
          <w:tcPr>
            <w:tcW w:w="1200" w:type="dxa"/>
            <w:vAlign w:val="center"/>
          </w:tcPr>
          <w:p w14:paraId="4B55251D">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rPr>
                <w:rFonts w:hint="default" w:eastAsia="宋体"/>
                <w:szCs w:val="21"/>
                <w:highlight w:val="none"/>
                <w:lang w:val="en-US" w:eastAsia="zh-CN"/>
              </w:rPr>
            </w:pPr>
            <w:r>
              <w:rPr>
                <w:rFonts w:hint="eastAsia"/>
                <w:szCs w:val="21"/>
                <w:highlight w:val="none"/>
                <w:lang w:val="en-US" w:eastAsia="zh-CN"/>
              </w:rPr>
              <w:t>22.00</w:t>
            </w:r>
          </w:p>
        </w:tc>
        <w:tc>
          <w:tcPr>
            <w:tcW w:w="1274" w:type="dxa"/>
            <w:vAlign w:val="center"/>
          </w:tcPr>
          <w:p w14:paraId="2F42D4D3">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22</w:t>
            </w:r>
          </w:p>
        </w:tc>
        <w:tc>
          <w:tcPr>
            <w:tcW w:w="2331" w:type="dxa"/>
            <w:vAlign w:val="center"/>
          </w:tcPr>
          <w:p w14:paraId="17CA7100">
            <w:pPr>
              <w:adjustRightInd w:val="0"/>
              <w:snapToGrid w:val="0"/>
              <w:spacing w:line="276" w:lineRule="auto"/>
              <w:jc w:val="center"/>
              <w:rPr>
                <w:color w:val="A6A6A6" w:themeColor="background1" w:themeShade="A6"/>
                <w:szCs w:val="21"/>
                <w:highlight w:val="none"/>
              </w:rPr>
            </w:pPr>
          </w:p>
        </w:tc>
      </w:tr>
      <w:tr w14:paraId="64AF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6" w:type="dxa"/>
            <w:vMerge w:val="continue"/>
            <w:vAlign w:val="center"/>
          </w:tcPr>
          <w:p w14:paraId="355890A4">
            <w:pPr>
              <w:adjustRightInd w:val="0"/>
              <w:snapToGrid w:val="0"/>
              <w:spacing w:line="276" w:lineRule="auto"/>
              <w:jc w:val="center"/>
              <w:rPr>
                <w:b/>
                <w:szCs w:val="21"/>
                <w:highlight w:val="none"/>
              </w:rPr>
            </w:pPr>
          </w:p>
        </w:tc>
        <w:tc>
          <w:tcPr>
            <w:tcW w:w="1115" w:type="dxa"/>
            <w:vAlign w:val="center"/>
          </w:tcPr>
          <w:p w14:paraId="1630037D">
            <w:pPr>
              <w:adjustRightInd w:val="0"/>
              <w:snapToGrid w:val="0"/>
              <w:spacing w:line="276" w:lineRule="auto"/>
              <w:jc w:val="center"/>
              <w:rPr>
                <w:szCs w:val="21"/>
                <w:highlight w:val="none"/>
              </w:rPr>
            </w:pPr>
            <w:r>
              <w:rPr>
                <w:rFonts w:hint="eastAsia"/>
                <w:szCs w:val="21"/>
                <w:highlight w:val="none"/>
              </w:rPr>
              <w:t>3-</w:t>
            </w:r>
            <w:r>
              <w:rPr>
                <w:rFonts w:hint="eastAsia"/>
                <w:szCs w:val="21"/>
                <w:highlight w:val="none"/>
                <w:lang w:val="en-US" w:eastAsia="zh-CN"/>
              </w:rPr>
              <w:t>4</w:t>
            </w:r>
            <w:r>
              <w:rPr>
                <w:rFonts w:hint="eastAsia"/>
                <w:szCs w:val="21"/>
                <w:highlight w:val="none"/>
              </w:rPr>
              <w:t>-2</w:t>
            </w:r>
          </w:p>
        </w:tc>
        <w:tc>
          <w:tcPr>
            <w:tcW w:w="14584" w:type="dxa"/>
            <w:gridSpan w:val="9"/>
            <w:vAlign w:val="center"/>
          </w:tcPr>
          <w:p w14:paraId="54E43E31">
            <w:pPr>
              <w:adjustRightInd w:val="0"/>
              <w:snapToGrid w:val="0"/>
              <w:spacing w:line="276" w:lineRule="auto"/>
              <w:ind w:firstLine="210" w:firstLineChars="100"/>
              <w:rPr>
                <w:rFonts w:hint="default"/>
                <w:b/>
                <w:bCs/>
                <w:color w:val="000000" w:themeColor="text1"/>
                <w:szCs w:val="21"/>
                <w:highlight w:val="none"/>
                <w:lang w:val="en-US"/>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6279FC39">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7E852F56">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719B53D9">
            <w:pPr>
              <w:adjustRightInd w:val="0"/>
              <w:snapToGrid w:val="0"/>
              <w:spacing w:line="276" w:lineRule="auto"/>
              <w:jc w:val="center"/>
              <w:rPr>
                <w:color w:val="A6A6A6" w:themeColor="background1" w:themeShade="A6"/>
                <w:szCs w:val="21"/>
                <w:highlight w:val="none"/>
              </w:rPr>
            </w:pPr>
          </w:p>
        </w:tc>
      </w:tr>
      <w:tr w14:paraId="0FBD1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46" w:type="dxa"/>
            <w:vMerge w:val="continue"/>
            <w:vAlign w:val="center"/>
          </w:tcPr>
          <w:p w14:paraId="53BA03B3">
            <w:pPr>
              <w:adjustRightInd w:val="0"/>
              <w:snapToGrid w:val="0"/>
              <w:spacing w:line="276" w:lineRule="auto"/>
              <w:jc w:val="center"/>
              <w:rPr>
                <w:b/>
                <w:szCs w:val="21"/>
                <w:highlight w:val="none"/>
              </w:rPr>
            </w:pPr>
          </w:p>
        </w:tc>
        <w:tc>
          <w:tcPr>
            <w:tcW w:w="1115" w:type="dxa"/>
            <w:vAlign w:val="center"/>
          </w:tcPr>
          <w:p w14:paraId="68EA1439">
            <w:pPr>
              <w:adjustRightInd w:val="0"/>
              <w:snapToGrid w:val="0"/>
              <w:spacing w:line="276" w:lineRule="auto"/>
              <w:jc w:val="center"/>
              <w:rPr>
                <w:rFonts w:hint="default" w:eastAsia="宋体"/>
                <w:szCs w:val="21"/>
                <w:highlight w:val="none"/>
                <w:lang w:val="en-US" w:eastAsia="zh-CN"/>
              </w:rPr>
            </w:pPr>
            <w:r>
              <w:rPr>
                <w:rFonts w:hint="eastAsia"/>
                <w:szCs w:val="21"/>
                <w:highlight w:val="none"/>
              </w:rPr>
              <w:t>3-4</w:t>
            </w:r>
            <w:r>
              <w:rPr>
                <w:rFonts w:hint="eastAsia"/>
                <w:szCs w:val="21"/>
                <w:highlight w:val="none"/>
                <w:lang w:val="en-US" w:eastAsia="zh-CN"/>
              </w:rPr>
              <w:t>-3</w:t>
            </w:r>
          </w:p>
        </w:tc>
        <w:tc>
          <w:tcPr>
            <w:tcW w:w="14584" w:type="dxa"/>
            <w:gridSpan w:val="9"/>
            <w:vAlign w:val="center"/>
          </w:tcPr>
          <w:p w14:paraId="3D32444C">
            <w:pPr>
              <w:numPr>
                <w:ilvl w:val="0"/>
                <w:numId w:val="0"/>
              </w:numPr>
              <w:adjustRightInd w:val="0"/>
              <w:snapToGrid w:val="0"/>
              <w:spacing w:line="276" w:lineRule="auto"/>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 xml:space="preserve"> 1）《关于批准湖南开放大学2024年度网络课程资源建设项目立项并下达项目经费的通知》（湘开大校通〔2025〕73号），“习近平新时代中国特色社会主义思想概论”课程，主持，计9分。</w:t>
            </w:r>
          </w:p>
        </w:tc>
        <w:tc>
          <w:tcPr>
            <w:tcW w:w="1200" w:type="dxa"/>
            <w:vAlign w:val="center"/>
          </w:tcPr>
          <w:p w14:paraId="6EE6BF3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9.00</w:t>
            </w:r>
          </w:p>
        </w:tc>
        <w:tc>
          <w:tcPr>
            <w:tcW w:w="1274" w:type="dxa"/>
            <w:vAlign w:val="center"/>
          </w:tcPr>
          <w:p w14:paraId="139C7BB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9</w:t>
            </w:r>
          </w:p>
        </w:tc>
        <w:tc>
          <w:tcPr>
            <w:tcW w:w="2331" w:type="dxa"/>
            <w:vAlign w:val="center"/>
          </w:tcPr>
          <w:p w14:paraId="7EB042A9">
            <w:pPr>
              <w:adjustRightInd w:val="0"/>
              <w:snapToGrid w:val="0"/>
              <w:spacing w:line="276" w:lineRule="auto"/>
              <w:jc w:val="center"/>
              <w:rPr>
                <w:color w:val="A6A6A6" w:themeColor="background1" w:themeShade="A6"/>
                <w:szCs w:val="21"/>
                <w:highlight w:val="none"/>
              </w:rPr>
            </w:pPr>
          </w:p>
        </w:tc>
      </w:tr>
      <w:tr w14:paraId="0DD8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421B3A0B">
            <w:pPr>
              <w:adjustRightInd w:val="0"/>
              <w:snapToGrid w:val="0"/>
              <w:spacing w:line="276" w:lineRule="auto"/>
              <w:jc w:val="center"/>
              <w:rPr>
                <w:b/>
                <w:szCs w:val="21"/>
                <w:highlight w:val="none"/>
              </w:rPr>
            </w:pPr>
          </w:p>
        </w:tc>
        <w:tc>
          <w:tcPr>
            <w:tcW w:w="1115" w:type="dxa"/>
            <w:vAlign w:val="center"/>
          </w:tcPr>
          <w:p w14:paraId="4D131BB8">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-4</w:t>
            </w:r>
          </w:p>
        </w:tc>
        <w:tc>
          <w:tcPr>
            <w:tcW w:w="14584" w:type="dxa"/>
            <w:gridSpan w:val="9"/>
            <w:vAlign w:val="center"/>
          </w:tcPr>
          <w:p w14:paraId="5C59E219">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00" w:type="dxa"/>
            <w:vAlign w:val="center"/>
          </w:tcPr>
          <w:p w14:paraId="1DC6C04F">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6AE50EA8">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36BA25A8">
            <w:pPr>
              <w:adjustRightInd w:val="0"/>
              <w:snapToGrid w:val="0"/>
              <w:spacing w:line="276" w:lineRule="auto"/>
              <w:jc w:val="center"/>
              <w:rPr>
                <w:rFonts w:hint="eastAsia"/>
                <w:color w:val="A6A6A6" w:themeColor="background1" w:themeShade="A6"/>
                <w:szCs w:val="21"/>
                <w:highlight w:val="none"/>
                <w:lang w:val="en-US" w:eastAsia="zh-CN"/>
              </w:rPr>
            </w:pPr>
          </w:p>
        </w:tc>
      </w:tr>
      <w:tr w14:paraId="59B1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78BC2165">
            <w:pPr>
              <w:adjustRightInd w:val="0"/>
              <w:snapToGrid w:val="0"/>
              <w:spacing w:line="276" w:lineRule="auto"/>
              <w:jc w:val="center"/>
              <w:rPr>
                <w:b/>
                <w:szCs w:val="21"/>
                <w:highlight w:val="none"/>
              </w:rPr>
            </w:pPr>
          </w:p>
        </w:tc>
        <w:tc>
          <w:tcPr>
            <w:tcW w:w="1115" w:type="dxa"/>
            <w:vAlign w:val="center"/>
          </w:tcPr>
          <w:p w14:paraId="266E158F">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-5</w:t>
            </w:r>
          </w:p>
        </w:tc>
        <w:tc>
          <w:tcPr>
            <w:tcW w:w="14584" w:type="dxa"/>
            <w:gridSpan w:val="9"/>
            <w:vAlign w:val="center"/>
          </w:tcPr>
          <w:p w14:paraId="375665AA">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3B691064">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64BF0168">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2E0AA81">
            <w:pPr>
              <w:adjustRightInd w:val="0"/>
              <w:snapToGrid w:val="0"/>
              <w:spacing w:line="276" w:lineRule="auto"/>
              <w:jc w:val="center"/>
              <w:rPr>
                <w:rFonts w:hint="eastAsia"/>
                <w:color w:val="A6A6A6" w:themeColor="background1" w:themeShade="A6"/>
                <w:szCs w:val="21"/>
                <w:highlight w:val="none"/>
                <w:lang w:val="en-US" w:eastAsia="zh-CN"/>
              </w:rPr>
            </w:pPr>
          </w:p>
        </w:tc>
      </w:tr>
      <w:tr w14:paraId="62E2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30AF9A65">
            <w:pPr>
              <w:adjustRightInd w:val="0"/>
              <w:snapToGrid w:val="0"/>
              <w:spacing w:line="276" w:lineRule="auto"/>
              <w:jc w:val="center"/>
              <w:rPr>
                <w:b/>
                <w:szCs w:val="21"/>
                <w:highlight w:val="none"/>
              </w:rPr>
            </w:pPr>
          </w:p>
        </w:tc>
        <w:tc>
          <w:tcPr>
            <w:tcW w:w="1115" w:type="dxa"/>
            <w:vAlign w:val="center"/>
          </w:tcPr>
          <w:p w14:paraId="014F0B20">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-6</w:t>
            </w:r>
          </w:p>
        </w:tc>
        <w:tc>
          <w:tcPr>
            <w:tcW w:w="14584" w:type="dxa"/>
            <w:gridSpan w:val="9"/>
            <w:vAlign w:val="center"/>
          </w:tcPr>
          <w:p w14:paraId="4DCA4E68">
            <w:p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1B381CE0">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0B4967EA">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666AB63A">
            <w:pPr>
              <w:adjustRightInd w:val="0"/>
              <w:snapToGrid w:val="0"/>
              <w:spacing w:line="276" w:lineRule="auto"/>
              <w:jc w:val="center"/>
              <w:rPr>
                <w:rFonts w:hint="eastAsia"/>
                <w:color w:val="A6A6A6" w:themeColor="background1" w:themeShade="A6"/>
                <w:szCs w:val="21"/>
                <w:highlight w:val="none"/>
                <w:lang w:val="en-US" w:eastAsia="zh-CN"/>
              </w:rPr>
            </w:pPr>
          </w:p>
        </w:tc>
      </w:tr>
      <w:tr w14:paraId="073F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13C1C2F5">
            <w:pPr>
              <w:adjustRightInd w:val="0"/>
              <w:snapToGrid w:val="0"/>
              <w:spacing w:line="276" w:lineRule="auto"/>
              <w:jc w:val="center"/>
              <w:rPr>
                <w:b/>
                <w:szCs w:val="21"/>
                <w:highlight w:val="none"/>
              </w:rPr>
            </w:pPr>
          </w:p>
        </w:tc>
        <w:tc>
          <w:tcPr>
            <w:tcW w:w="1115" w:type="dxa"/>
            <w:vAlign w:val="center"/>
          </w:tcPr>
          <w:p w14:paraId="3928972F">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-7</w:t>
            </w:r>
          </w:p>
        </w:tc>
        <w:tc>
          <w:tcPr>
            <w:tcW w:w="14584" w:type="dxa"/>
            <w:gridSpan w:val="9"/>
            <w:vAlign w:val="center"/>
          </w:tcPr>
          <w:p w14:paraId="490F8314">
            <w:p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42B68161">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78A50B7D">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065BC120">
            <w:pPr>
              <w:adjustRightInd w:val="0"/>
              <w:snapToGrid w:val="0"/>
              <w:spacing w:line="276" w:lineRule="auto"/>
              <w:jc w:val="both"/>
              <w:rPr>
                <w:rFonts w:hint="eastAsia"/>
                <w:color w:val="A6A6A6" w:themeColor="background1" w:themeShade="A6"/>
                <w:szCs w:val="21"/>
                <w:highlight w:val="none"/>
                <w:lang w:val="en-US" w:eastAsia="zh-CN"/>
              </w:rPr>
            </w:pPr>
          </w:p>
        </w:tc>
      </w:tr>
      <w:tr w14:paraId="11D7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7BDC8F">
            <w:pPr>
              <w:adjustRightInd w:val="0"/>
              <w:snapToGrid w:val="0"/>
              <w:spacing w:line="276" w:lineRule="auto"/>
              <w:jc w:val="center"/>
              <w:rPr>
                <w:b/>
                <w:szCs w:val="21"/>
                <w:highlight w:val="none"/>
              </w:rPr>
            </w:pPr>
          </w:p>
        </w:tc>
        <w:tc>
          <w:tcPr>
            <w:tcW w:w="1115" w:type="dxa"/>
            <w:vAlign w:val="center"/>
          </w:tcPr>
          <w:p w14:paraId="4DF22A15">
            <w:pPr>
              <w:adjustRightInd w:val="0"/>
              <w:snapToGrid w:val="0"/>
              <w:spacing w:line="276" w:lineRule="auto"/>
              <w:jc w:val="center"/>
              <w:rPr>
                <w:rFonts w:hint="eastAsia"/>
                <w:szCs w:val="21"/>
                <w:highlight w:val="none"/>
                <w:lang w:val="en-US" w:eastAsia="zh-CN"/>
              </w:rPr>
            </w:pPr>
            <w:r>
              <w:rPr>
                <w:rFonts w:hint="eastAsia"/>
                <w:szCs w:val="21"/>
                <w:highlight w:val="none"/>
              </w:rPr>
              <w:t>3-4</w:t>
            </w:r>
            <w:r>
              <w:rPr>
                <w:rFonts w:hint="eastAsia"/>
                <w:szCs w:val="21"/>
                <w:highlight w:val="none"/>
                <w:lang w:val="en-US" w:eastAsia="zh-CN"/>
              </w:rPr>
              <w:t>-8</w:t>
            </w:r>
          </w:p>
          <w:p w14:paraId="0306B895">
            <w:pPr>
              <w:adjustRightInd w:val="0"/>
              <w:snapToGrid w:val="0"/>
              <w:spacing w:line="276" w:lineRule="auto"/>
              <w:jc w:val="center"/>
              <w:rPr>
                <w:rFonts w:hint="default"/>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满分3分）</w:t>
            </w:r>
          </w:p>
        </w:tc>
        <w:tc>
          <w:tcPr>
            <w:tcW w:w="14584" w:type="dxa"/>
            <w:gridSpan w:val="9"/>
            <w:vAlign w:val="center"/>
          </w:tcPr>
          <w:p w14:paraId="46E943E5">
            <w:p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2019年9月至今，任马克思主义学院教研室主任，计3分。</w:t>
            </w:r>
          </w:p>
        </w:tc>
        <w:tc>
          <w:tcPr>
            <w:tcW w:w="1200" w:type="dxa"/>
            <w:vAlign w:val="center"/>
          </w:tcPr>
          <w:p w14:paraId="439EC8B8">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3.00</w:t>
            </w:r>
          </w:p>
        </w:tc>
        <w:tc>
          <w:tcPr>
            <w:tcW w:w="1274" w:type="dxa"/>
            <w:vAlign w:val="center"/>
          </w:tcPr>
          <w:p w14:paraId="4C448E9C">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3</w:t>
            </w:r>
          </w:p>
        </w:tc>
        <w:tc>
          <w:tcPr>
            <w:tcW w:w="2331" w:type="dxa"/>
            <w:vAlign w:val="center"/>
          </w:tcPr>
          <w:p w14:paraId="05092622">
            <w:pPr>
              <w:adjustRightInd w:val="0"/>
              <w:snapToGrid w:val="0"/>
              <w:spacing w:line="276" w:lineRule="auto"/>
              <w:jc w:val="center"/>
              <w:rPr>
                <w:rFonts w:hint="eastAsia"/>
                <w:color w:val="A6A6A6" w:themeColor="background1" w:themeShade="A6"/>
                <w:szCs w:val="21"/>
                <w:highlight w:val="none"/>
                <w:lang w:val="en-US" w:eastAsia="zh-CN"/>
              </w:rPr>
            </w:pPr>
          </w:p>
        </w:tc>
      </w:tr>
      <w:tr w14:paraId="7CCC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7CE80D65">
            <w:pPr>
              <w:adjustRightInd w:val="0"/>
              <w:snapToGrid w:val="0"/>
              <w:spacing w:line="276" w:lineRule="auto"/>
              <w:jc w:val="center"/>
              <w:rPr>
                <w:b/>
                <w:szCs w:val="21"/>
                <w:highlight w:val="none"/>
              </w:rPr>
            </w:pPr>
          </w:p>
        </w:tc>
        <w:tc>
          <w:tcPr>
            <w:tcW w:w="1115" w:type="dxa"/>
            <w:vAlign w:val="center"/>
          </w:tcPr>
          <w:p w14:paraId="34EA59AE">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-9</w:t>
            </w:r>
          </w:p>
        </w:tc>
        <w:tc>
          <w:tcPr>
            <w:tcW w:w="14584" w:type="dxa"/>
            <w:gridSpan w:val="9"/>
            <w:vAlign w:val="center"/>
          </w:tcPr>
          <w:p w14:paraId="6CAD1E02">
            <w:pPr>
              <w:adjustRightInd w:val="0"/>
              <w:snapToGrid w:val="0"/>
              <w:spacing w:line="276" w:lineRule="auto"/>
              <w:ind w:firstLine="210" w:firstLineChars="100"/>
              <w:rPr>
                <w:rFonts w:hint="eastAsia"/>
                <w:b w:val="0"/>
                <w:bCs w:val="0"/>
                <w:color w:val="FF0000"/>
                <w:szCs w:val="21"/>
                <w:highlight w:val="none"/>
                <w:lang w:val="en-US" w:eastAsia="zh-CN"/>
              </w:rPr>
            </w:pPr>
            <w:r>
              <w:rPr>
                <w:rFonts w:hint="eastAsia"/>
                <w:b w:val="0"/>
                <w:bCs w:val="0"/>
                <w:color w:val="auto"/>
                <w:highlight w:val="none"/>
                <w:vertAlign w:val="baseline"/>
                <w:lang w:val="en-US" w:eastAsia="zh-CN"/>
              </w:rPr>
              <w:t>无</w:t>
            </w:r>
          </w:p>
        </w:tc>
        <w:tc>
          <w:tcPr>
            <w:tcW w:w="1200" w:type="dxa"/>
            <w:vAlign w:val="center"/>
          </w:tcPr>
          <w:p w14:paraId="2A521D57">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6CDAE46E">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75008AF6">
            <w:pPr>
              <w:adjustRightInd w:val="0"/>
              <w:snapToGrid w:val="0"/>
              <w:spacing w:line="276" w:lineRule="auto"/>
              <w:jc w:val="center"/>
              <w:rPr>
                <w:rFonts w:hint="eastAsia"/>
                <w:color w:val="A6A6A6" w:themeColor="background1" w:themeShade="A6"/>
                <w:szCs w:val="21"/>
                <w:highlight w:val="none"/>
                <w:lang w:val="en-US" w:eastAsia="zh-CN"/>
              </w:rPr>
            </w:pPr>
          </w:p>
        </w:tc>
      </w:tr>
      <w:tr w14:paraId="29266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46" w:type="dxa"/>
            <w:vMerge w:val="continue"/>
            <w:vAlign w:val="center"/>
          </w:tcPr>
          <w:p w14:paraId="0EE6DA77">
            <w:pPr>
              <w:adjustRightInd w:val="0"/>
              <w:snapToGrid w:val="0"/>
              <w:spacing w:line="276" w:lineRule="auto"/>
              <w:jc w:val="center"/>
              <w:rPr>
                <w:b/>
                <w:szCs w:val="21"/>
                <w:highlight w:val="none"/>
              </w:rPr>
            </w:pPr>
          </w:p>
        </w:tc>
        <w:tc>
          <w:tcPr>
            <w:tcW w:w="1115" w:type="dxa"/>
            <w:vAlign w:val="center"/>
          </w:tcPr>
          <w:p w14:paraId="53E93375">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3-5</w:t>
            </w:r>
          </w:p>
          <w:p w14:paraId="2C705DE4">
            <w:pPr>
              <w:adjustRightInd w:val="0"/>
              <w:snapToGrid w:val="0"/>
              <w:spacing w:line="276" w:lineRule="auto"/>
              <w:jc w:val="center"/>
              <w:rPr>
                <w:rFonts w:hint="default"/>
                <w:szCs w:val="21"/>
                <w:highlight w:val="none"/>
                <w:lang w:val="en-US" w:eastAsia="zh-CN"/>
              </w:rPr>
            </w:pPr>
            <w:r>
              <w:rPr>
                <w:rFonts w:hint="eastAsia"/>
                <w:color w:val="auto"/>
                <w:sz w:val="16"/>
                <w:szCs w:val="16"/>
                <w:highlight w:val="none"/>
                <w:lang w:val="en-US" w:eastAsia="zh-CN"/>
              </w:rPr>
              <w:t>（注意计分封顶）</w:t>
            </w:r>
          </w:p>
        </w:tc>
        <w:tc>
          <w:tcPr>
            <w:tcW w:w="14584" w:type="dxa"/>
            <w:gridSpan w:val="9"/>
            <w:vAlign w:val="center"/>
          </w:tcPr>
          <w:p w14:paraId="69DF19F9">
            <w:pPr>
              <w:adjustRightInd w:val="0"/>
              <w:snapToGrid w:val="0"/>
              <w:spacing w:line="276" w:lineRule="auto"/>
              <w:ind w:firstLine="210" w:firstLineChars="100"/>
              <w:rPr>
                <w:color w:val="000000" w:themeColor="text1"/>
                <w:szCs w:val="21"/>
                <w:highlight w:val="yellow"/>
                <w14:textFill>
                  <w14:solidFill>
                    <w14:schemeClr w14:val="tx1"/>
                  </w14:solidFill>
                </w14:textFill>
              </w:rPr>
            </w:pPr>
            <w:r>
              <w:rPr>
                <w:rFonts w:hint="eastAsia"/>
                <w:color w:val="auto"/>
                <w:szCs w:val="21"/>
                <w:highlight w:val="none"/>
                <w:lang w:val="en-US" w:eastAsia="zh-CN"/>
              </w:rPr>
              <w:t>1）2022年6月，</w:t>
            </w:r>
            <w:r>
              <w:rPr>
                <w:rFonts w:hint="eastAsia" w:ascii="宋体" w:hAnsi="Times New Roman" w:eastAsia="宋体" w:cs="Times New Roman"/>
                <w:highlight w:val="none"/>
                <w:lang w:val="en-US" w:eastAsia="zh-CN"/>
              </w:rPr>
              <w:t>2022年湖南开放大学优秀教学改革实践成果三等奖</w:t>
            </w:r>
            <w:r>
              <w:rPr>
                <w:rFonts w:hint="eastAsia" w:ascii="宋体" w:eastAsia="宋体" w:cs="Times New Roman"/>
                <w:highlight w:val="none"/>
                <w:lang w:val="en-US" w:eastAsia="zh-CN"/>
              </w:rPr>
              <w:t>，独立，计</w:t>
            </w:r>
            <w:r>
              <w:rPr>
                <w:rFonts w:hint="eastAsia" w:ascii="宋体" w:cs="Times New Roman"/>
                <w:highlight w:val="none"/>
                <w:lang w:val="en-US" w:eastAsia="zh-CN"/>
              </w:rPr>
              <w:t>3</w:t>
            </w:r>
            <w:r>
              <w:rPr>
                <w:rFonts w:hint="eastAsia" w:ascii="宋体" w:eastAsia="宋体" w:cs="Times New Roman"/>
                <w:highlight w:val="none"/>
                <w:lang w:val="en-US" w:eastAsia="zh-CN"/>
              </w:rPr>
              <w:t>分。</w:t>
            </w:r>
          </w:p>
        </w:tc>
        <w:tc>
          <w:tcPr>
            <w:tcW w:w="1200" w:type="dxa"/>
            <w:vAlign w:val="center"/>
          </w:tcPr>
          <w:p w14:paraId="6A0AD20B">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3.00</w:t>
            </w:r>
          </w:p>
        </w:tc>
        <w:tc>
          <w:tcPr>
            <w:tcW w:w="1274" w:type="dxa"/>
            <w:vAlign w:val="center"/>
          </w:tcPr>
          <w:p w14:paraId="35C40731">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3</w:t>
            </w:r>
          </w:p>
        </w:tc>
        <w:tc>
          <w:tcPr>
            <w:tcW w:w="2331" w:type="dxa"/>
            <w:vAlign w:val="center"/>
          </w:tcPr>
          <w:p w14:paraId="3179B289">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2E2F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646" w:type="dxa"/>
            <w:vMerge w:val="continue"/>
            <w:vAlign w:val="center"/>
          </w:tcPr>
          <w:p w14:paraId="10EACD15">
            <w:pPr>
              <w:adjustRightInd w:val="0"/>
              <w:snapToGrid w:val="0"/>
              <w:spacing w:line="276" w:lineRule="auto"/>
              <w:jc w:val="center"/>
              <w:rPr>
                <w:b/>
                <w:szCs w:val="21"/>
                <w:highlight w:val="none"/>
              </w:rPr>
            </w:pPr>
          </w:p>
        </w:tc>
        <w:tc>
          <w:tcPr>
            <w:tcW w:w="1115" w:type="dxa"/>
            <w:vMerge w:val="restart"/>
            <w:vAlign w:val="center"/>
          </w:tcPr>
          <w:p w14:paraId="42FA75DF">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3-6</w:t>
            </w:r>
          </w:p>
          <w:p w14:paraId="48560615">
            <w:pPr>
              <w:adjustRightInd w:val="0"/>
              <w:snapToGrid w:val="0"/>
              <w:spacing w:line="276" w:lineRule="auto"/>
              <w:jc w:val="center"/>
              <w:rPr>
                <w:rFonts w:hint="default"/>
                <w:szCs w:val="21"/>
                <w:highlight w:val="none"/>
                <w:lang w:val="en-US" w:eastAsia="zh-CN"/>
              </w:rPr>
            </w:pPr>
            <w:r>
              <w:rPr>
                <w:rFonts w:hint="eastAsia"/>
                <w:color w:val="auto"/>
                <w:sz w:val="16"/>
                <w:szCs w:val="16"/>
                <w:highlight w:val="none"/>
                <w:lang w:val="en-US" w:eastAsia="zh-CN"/>
              </w:rPr>
              <w:t>（注意计分封顶）</w:t>
            </w:r>
          </w:p>
        </w:tc>
        <w:tc>
          <w:tcPr>
            <w:tcW w:w="14584" w:type="dxa"/>
            <w:gridSpan w:val="9"/>
            <w:vAlign w:val="center"/>
          </w:tcPr>
          <w:p w14:paraId="0A9EE296">
            <w:pPr>
              <w:adjustRightInd w:val="0"/>
              <w:snapToGrid w:val="0"/>
              <w:spacing w:line="276" w:lineRule="auto"/>
              <w:ind w:firstLine="210" w:firstLineChars="100"/>
              <w:rPr>
                <w:rFonts w:hint="default" w:ascii="宋体" w:cs="Times New Roman"/>
                <w:highlight w:val="yellow"/>
                <w:lang w:val="en-US" w:eastAsia="zh-CN"/>
              </w:rPr>
            </w:pPr>
            <w:r>
              <w:rPr>
                <w:rFonts w:hint="eastAsia"/>
                <w:b w:val="0"/>
                <w:bCs w:val="0"/>
                <w:color w:val="auto"/>
                <w:highlight w:val="none"/>
                <w:vertAlign w:val="baseline"/>
                <w:lang w:val="en-US" w:eastAsia="zh-CN"/>
              </w:rPr>
              <w:t>1）2024年9月，</w:t>
            </w:r>
            <w:r>
              <w:rPr>
                <w:rFonts w:hint="eastAsia" w:ascii="宋体" w:hAnsi="Times New Roman" w:eastAsia="宋体" w:cs="Times New Roman"/>
                <w:highlight w:val="none"/>
                <w:lang w:val="en-US" w:eastAsia="zh-CN"/>
              </w:rPr>
              <w:t>湖南省第十届大学生学习贯彻习近平新时代中国特色社会主义思想暨思想政治理论课研究性学习成果展示竞赛二等奖</w:t>
            </w:r>
            <w:r>
              <w:rPr>
                <w:rFonts w:hint="eastAsia" w:ascii="宋体" w:cs="Times New Roman"/>
                <w:highlight w:val="none"/>
                <w:lang w:val="en-US" w:eastAsia="zh-CN"/>
              </w:rPr>
              <w:t>，刘黄裕等，中共湖南省委教育工作委员会、湖南省教育厅，第一指导教师，计1.5分</w:t>
            </w:r>
          </w:p>
        </w:tc>
        <w:tc>
          <w:tcPr>
            <w:tcW w:w="1200" w:type="dxa"/>
            <w:vAlign w:val="center"/>
          </w:tcPr>
          <w:p w14:paraId="45BF7D54">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1.50</w:t>
            </w:r>
          </w:p>
        </w:tc>
        <w:tc>
          <w:tcPr>
            <w:tcW w:w="1274" w:type="dxa"/>
            <w:vAlign w:val="center"/>
          </w:tcPr>
          <w:p w14:paraId="6C7ECF0D">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5</w:t>
            </w:r>
          </w:p>
        </w:tc>
        <w:tc>
          <w:tcPr>
            <w:tcW w:w="2331" w:type="dxa"/>
            <w:vAlign w:val="center"/>
          </w:tcPr>
          <w:p w14:paraId="2DB29B08">
            <w:pPr>
              <w:adjustRightInd w:val="0"/>
              <w:snapToGrid w:val="0"/>
              <w:spacing w:line="276" w:lineRule="auto"/>
              <w:jc w:val="center"/>
              <w:rPr>
                <w:color w:val="A6A6A6" w:themeColor="background1" w:themeShade="A6"/>
                <w:szCs w:val="21"/>
                <w:highlight w:val="none"/>
              </w:rPr>
            </w:pPr>
          </w:p>
        </w:tc>
      </w:tr>
      <w:tr w14:paraId="3E64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76E751EF">
            <w:pPr>
              <w:adjustRightInd w:val="0"/>
              <w:snapToGrid w:val="0"/>
              <w:spacing w:line="276" w:lineRule="auto"/>
              <w:jc w:val="center"/>
              <w:rPr>
                <w:b/>
                <w:szCs w:val="21"/>
                <w:highlight w:val="none"/>
              </w:rPr>
            </w:pPr>
          </w:p>
        </w:tc>
        <w:tc>
          <w:tcPr>
            <w:tcW w:w="1115" w:type="dxa"/>
            <w:vMerge w:val="continue"/>
            <w:vAlign w:val="center"/>
          </w:tcPr>
          <w:p w14:paraId="2074B907">
            <w:pPr>
              <w:adjustRightInd w:val="0"/>
              <w:snapToGrid w:val="0"/>
              <w:spacing w:line="276" w:lineRule="auto"/>
              <w:jc w:val="center"/>
              <w:rPr>
                <w:szCs w:val="21"/>
                <w:highlight w:val="none"/>
              </w:rPr>
            </w:pPr>
          </w:p>
        </w:tc>
        <w:tc>
          <w:tcPr>
            <w:tcW w:w="14584" w:type="dxa"/>
            <w:gridSpan w:val="9"/>
            <w:vAlign w:val="center"/>
          </w:tcPr>
          <w:p w14:paraId="06E46C95">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7DB8DED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210D4F95">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6217B6A">
            <w:pPr>
              <w:adjustRightInd w:val="0"/>
              <w:snapToGrid w:val="0"/>
              <w:spacing w:line="276" w:lineRule="auto"/>
              <w:jc w:val="center"/>
              <w:rPr>
                <w:rFonts w:hint="eastAsia" w:eastAsia="宋体"/>
                <w:color w:val="A6A6A6" w:themeColor="background1" w:themeShade="A6"/>
                <w:szCs w:val="21"/>
                <w:highlight w:val="none"/>
                <w:lang w:eastAsia="zh-CN"/>
              </w:rPr>
            </w:pPr>
          </w:p>
        </w:tc>
      </w:tr>
      <w:tr w14:paraId="490F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59D0DB26">
            <w:pPr>
              <w:adjustRightInd w:val="0"/>
              <w:snapToGrid w:val="0"/>
              <w:spacing w:line="276" w:lineRule="auto"/>
              <w:jc w:val="center"/>
              <w:rPr>
                <w:b/>
                <w:szCs w:val="21"/>
                <w:highlight w:val="none"/>
              </w:rPr>
            </w:pPr>
          </w:p>
        </w:tc>
        <w:tc>
          <w:tcPr>
            <w:tcW w:w="1115" w:type="dxa"/>
            <w:vMerge w:val="continue"/>
            <w:vAlign w:val="center"/>
          </w:tcPr>
          <w:p w14:paraId="4A003A49">
            <w:pPr>
              <w:adjustRightInd w:val="0"/>
              <w:snapToGrid w:val="0"/>
              <w:spacing w:line="276" w:lineRule="auto"/>
              <w:jc w:val="center"/>
              <w:rPr>
                <w:rFonts w:hint="eastAsia"/>
                <w:szCs w:val="21"/>
                <w:highlight w:val="none"/>
              </w:rPr>
            </w:pPr>
          </w:p>
        </w:tc>
        <w:tc>
          <w:tcPr>
            <w:tcW w:w="14584" w:type="dxa"/>
            <w:gridSpan w:val="9"/>
            <w:vAlign w:val="center"/>
          </w:tcPr>
          <w:p w14:paraId="6516C6C8">
            <w:p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40519BB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4B060FA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DDE4D00">
            <w:pPr>
              <w:adjustRightInd w:val="0"/>
              <w:snapToGrid w:val="0"/>
              <w:spacing w:line="276" w:lineRule="auto"/>
              <w:jc w:val="center"/>
              <w:rPr>
                <w:rFonts w:hint="eastAsia"/>
                <w:color w:val="A6A6A6" w:themeColor="background1" w:themeShade="A6"/>
                <w:szCs w:val="21"/>
                <w:highlight w:val="none"/>
              </w:rPr>
            </w:pPr>
          </w:p>
        </w:tc>
      </w:tr>
      <w:tr w14:paraId="7C87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6534C8CD">
            <w:pPr>
              <w:adjustRightInd w:val="0"/>
              <w:snapToGrid w:val="0"/>
              <w:spacing w:line="276" w:lineRule="auto"/>
              <w:jc w:val="center"/>
              <w:rPr>
                <w:b/>
                <w:szCs w:val="21"/>
                <w:highlight w:val="none"/>
              </w:rPr>
            </w:pPr>
          </w:p>
        </w:tc>
        <w:tc>
          <w:tcPr>
            <w:tcW w:w="1115" w:type="dxa"/>
            <w:vMerge w:val="continue"/>
            <w:vAlign w:val="center"/>
          </w:tcPr>
          <w:p w14:paraId="393C00F6">
            <w:pPr>
              <w:adjustRightInd w:val="0"/>
              <w:snapToGrid w:val="0"/>
              <w:spacing w:line="276" w:lineRule="auto"/>
              <w:jc w:val="center"/>
              <w:rPr>
                <w:rFonts w:hint="eastAsia" w:eastAsia="宋体"/>
                <w:szCs w:val="21"/>
                <w:highlight w:val="none"/>
                <w:lang w:val="en-US" w:eastAsia="zh-CN"/>
              </w:rPr>
            </w:pPr>
          </w:p>
        </w:tc>
        <w:tc>
          <w:tcPr>
            <w:tcW w:w="14584" w:type="dxa"/>
            <w:gridSpan w:val="9"/>
            <w:vAlign w:val="center"/>
          </w:tcPr>
          <w:p w14:paraId="72AAD0DF">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00AC649D">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2F17D1F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32081430">
            <w:pPr>
              <w:adjustRightInd w:val="0"/>
              <w:snapToGrid w:val="0"/>
              <w:spacing w:line="276" w:lineRule="auto"/>
              <w:jc w:val="center"/>
              <w:rPr>
                <w:color w:val="A6A6A6" w:themeColor="background1" w:themeShade="A6"/>
                <w:szCs w:val="21"/>
                <w:highlight w:val="none"/>
              </w:rPr>
            </w:pPr>
          </w:p>
        </w:tc>
      </w:tr>
      <w:tr w14:paraId="0DA6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31AF5585">
            <w:pPr>
              <w:adjustRightInd w:val="0"/>
              <w:snapToGrid w:val="0"/>
              <w:spacing w:line="276" w:lineRule="auto"/>
              <w:jc w:val="center"/>
              <w:rPr>
                <w:b/>
                <w:szCs w:val="21"/>
                <w:highlight w:val="none"/>
              </w:rPr>
            </w:pPr>
          </w:p>
        </w:tc>
        <w:tc>
          <w:tcPr>
            <w:tcW w:w="1115" w:type="dxa"/>
            <w:vAlign w:val="center"/>
          </w:tcPr>
          <w:p w14:paraId="37F91AB3">
            <w:pPr>
              <w:adjustRightInd w:val="0"/>
              <w:snapToGrid w:val="0"/>
              <w:spacing w:line="276" w:lineRule="auto"/>
              <w:jc w:val="center"/>
              <w:rPr>
                <w:szCs w:val="21"/>
                <w:highlight w:val="none"/>
              </w:rPr>
            </w:pPr>
            <w:r>
              <w:rPr>
                <w:rFonts w:hint="eastAsia"/>
                <w:szCs w:val="21"/>
                <w:highlight w:val="none"/>
              </w:rPr>
              <w:t>3-7</w:t>
            </w:r>
          </w:p>
        </w:tc>
        <w:tc>
          <w:tcPr>
            <w:tcW w:w="14584" w:type="dxa"/>
            <w:gridSpan w:val="9"/>
            <w:vAlign w:val="center"/>
          </w:tcPr>
          <w:p w14:paraId="1CAC7AB2">
            <w:pPr>
              <w:adjustRightInd w:val="0"/>
              <w:snapToGrid w:val="0"/>
              <w:spacing w:line="276" w:lineRule="auto"/>
              <w:ind w:firstLine="210" w:firstLineChars="100"/>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习近平新时代中国特色社会主义思想概论</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教案</w:t>
            </w:r>
          </w:p>
        </w:tc>
        <w:tc>
          <w:tcPr>
            <w:tcW w:w="1200" w:type="dxa"/>
            <w:vAlign w:val="center"/>
          </w:tcPr>
          <w:p w14:paraId="189BA125">
            <w:pPr>
              <w:adjustRightInd w:val="0"/>
              <w:snapToGrid w:val="0"/>
              <w:spacing w:line="276" w:lineRule="auto"/>
              <w:jc w:val="right"/>
              <w:rPr>
                <w:szCs w:val="21"/>
                <w:highlight w:val="none"/>
              </w:rPr>
            </w:pPr>
            <w:r>
              <w:rPr>
                <w:rFonts w:hint="eastAsia"/>
                <w:szCs w:val="21"/>
                <w:highlight w:val="none"/>
              </w:rPr>
              <w:t>-</w:t>
            </w:r>
          </w:p>
        </w:tc>
        <w:tc>
          <w:tcPr>
            <w:tcW w:w="1274" w:type="dxa"/>
            <w:vAlign w:val="center"/>
          </w:tcPr>
          <w:p w14:paraId="39DC13B1">
            <w:pPr>
              <w:adjustRightInd w:val="0"/>
              <w:snapToGrid w:val="0"/>
              <w:spacing w:line="276" w:lineRule="auto"/>
              <w:jc w:val="center"/>
              <w:rPr>
                <w:color w:val="auto"/>
                <w:szCs w:val="21"/>
                <w:highlight w:val="none"/>
              </w:rPr>
            </w:pPr>
            <w:r>
              <w:rPr>
                <w:rFonts w:hint="eastAsia"/>
                <w:color w:val="auto"/>
                <w:szCs w:val="21"/>
                <w:highlight w:val="none"/>
              </w:rPr>
              <w:t>-</w:t>
            </w:r>
          </w:p>
        </w:tc>
        <w:tc>
          <w:tcPr>
            <w:tcW w:w="2331" w:type="dxa"/>
            <w:vAlign w:val="center"/>
          </w:tcPr>
          <w:p w14:paraId="419BF73C">
            <w:pPr>
              <w:adjustRightInd w:val="0"/>
              <w:snapToGrid w:val="0"/>
              <w:spacing w:line="276" w:lineRule="auto"/>
              <w:jc w:val="center"/>
              <w:rPr>
                <w:color w:val="A6A6A6" w:themeColor="background1" w:themeShade="A6"/>
                <w:szCs w:val="21"/>
                <w:highlight w:val="none"/>
              </w:rPr>
            </w:pPr>
            <w:r>
              <w:rPr>
                <w:rFonts w:hint="eastAsia"/>
                <w:color w:val="A6A6A6" w:themeColor="background1" w:themeShade="A6"/>
                <w:szCs w:val="21"/>
                <w:highlight w:val="none"/>
              </w:rPr>
              <w:t>-</w:t>
            </w:r>
          </w:p>
        </w:tc>
      </w:tr>
      <w:tr w14:paraId="1A48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6B7CBD33">
            <w:pPr>
              <w:adjustRightInd w:val="0"/>
              <w:snapToGrid w:val="0"/>
              <w:spacing w:line="276" w:lineRule="auto"/>
              <w:jc w:val="center"/>
              <w:rPr>
                <w:b/>
                <w:szCs w:val="21"/>
                <w:highlight w:val="none"/>
              </w:rPr>
            </w:pPr>
            <w:r>
              <w:rPr>
                <w:rFonts w:hint="eastAsia"/>
                <w:b/>
                <w:szCs w:val="21"/>
                <w:highlight w:val="none"/>
              </w:rPr>
              <w:t>4.科研成果及业绩</w:t>
            </w:r>
          </w:p>
        </w:tc>
        <w:tc>
          <w:tcPr>
            <w:tcW w:w="1115" w:type="dxa"/>
            <w:vAlign w:val="center"/>
          </w:tcPr>
          <w:p w14:paraId="0E1F4ED0">
            <w:pPr>
              <w:adjustRightInd w:val="0"/>
              <w:snapToGrid w:val="0"/>
              <w:spacing w:line="276" w:lineRule="auto"/>
              <w:jc w:val="center"/>
              <w:rPr>
                <w:rFonts w:hint="eastAsia"/>
                <w:szCs w:val="21"/>
                <w:highlight w:val="none"/>
              </w:rPr>
            </w:pPr>
            <w:r>
              <w:rPr>
                <w:rFonts w:hint="eastAsia"/>
                <w:szCs w:val="21"/>
                <w:highlight w:val="none"/>
              </w:rPr>
              <w:t>4-1</w:t>
            </w:r>
          </w:p>
          <w:p w14:paraId="5B4E3C2C">
            <w:pPr>
              <w:adjustRightInd w:val="0"/>
              <w:snapToGrid w:val="0"/>
              <w:spacing w:line="276" w:lineRule="auto"/>
              <w:jc w:val="center"/>
              <w:rPr>
                <w:rFonts w:hint="eastAsia"/>
                <w:szCs w:val="21"/>
                <w:highlight w:val="none"/>
              </w:rPr>
            </w:pPr>
            <w:r>
              <w:rPr>
                <w:rFonts w:hint="eastAsia"/>
                <w:color w:val="auto"/>
                <w:sz w:val="16"/>
                <w:szCs w:val="16"/>
                <w:highlight w:val="none"/>
                <w:lang w:val="en-US" w:eastAsia="zh-CN"/>
              </w:rPr>
              <w:t>（注意计分封顶）</w:t>
            </w:r>
          </w:p>
        </w:tc>
        <w:tc>
          <w:tcPr>
            <w:tcW w:w="14584" w:type="dxa"/>
            <w:gridSpan w:val="9"/>
            <w:vAlign w:val="center"/>
          </w:tcPr>
          <w:p w14:paraId="032ACAE4">
            <w:pPr>
              <w:adjustRightInd w:val="0"/>
              <w:snapToGrid w:val="0"/>
              <w:spacing w:line="276" w:lineRule="auto"/>
              <w:rPr>
                <w:rFonts w:hint="default"/>
                <w:b/>
                <w:bCs/>
                <w:color w:val="000000" w:themeColor="text1"/>
                <w:szCs w:val="21"/>
                <w:highlight w:val="none"/>
                <w:lang w:val="en-US" w:eastAsia="zh-CN"/>
                <w14:textFill>
                  <w14:solidFill>
                    <w14:schemeClr w14:val="tx1"/>
                  </w14:solidFill>
                </w14:textFill>
              </w:rPr>
            </w:pPr>
            <w:r>
              <w:rPr>
                <w:rFonts w:hint="eastAsia"/>
                <w:b/>
                <w:bCs/>
                <w:color w:val="000000" w:themeColor="text1"/>
                <w:szCs w:val="21"/>
                <w:highlight w:val="none"/>
                <w:lang w:val="en-US" w:eastAsia="zh-CN"/>
                <w14:textFill>
                  <w14:solidFill>
                    <w14:schemeClr w14:val="tx1"/>
                  </w14:solidFill>
                </w14:textFill>
              </w:rPr>
              <w:t>G类</w:t>
            </w:r>
          </w:p>
          <w:p w14:paraId="7FAAFCF4">
            <w:pPr>
              <w:adjustRightInd w:val="0"/>
              <w:snapToGrid w:val="0"/>
              <w:spacing w:line="276" w:lineRule="auto"/>
              <w:ind w:firstLine="210" w:firstLineChars="100"/>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1</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陈艳婷.以教育数字化推动“大思政课”建设高质量发展[N].云南日报，2025-08-02(007).</w:t>
            </w:r>
            <w:r>
              <w:rPr>
                <w:rFonts w:hint="eastAsia"/>
                <w:color w:val="000000" w:themeColor="text1"/>
                <w:szCs w:val="21"/>
                <w:highlight w:val="none"/>
                <w:lang w:val="en-US" w:eastAsia="zh-CN"/>
                <w14:textFill>
                  <w14:solidFill>
                    <w14:schemeClr w14:val="tx1"/>
                  </w14:solidFill>
                </w14:textFill>
              </w:rPr>
              <w:t>计40分</w:t>
            </w:r>
          </w:p>
          <w:p w14:paraId="557290B5">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2</w:t>
            </w:r>
            <w:r>
              <w:rPr>
                <w:rFonts w:hint="eastAsia"/>
                <w:color w:val="000000" w:themeColor="text1"/>
                <w:szCs w:val="21"/>
                <w:highlight w:val="none"/>
                <w:lang w:val="en-US" w:eastAsia="zh-CN"/>
                <w14:textFill>
                  <w14:solidFill>
                    <w14:schemeClr w14:val="tx1"/>
                  </w14:solidFill>
                </w14:textFill>
              </w:rPr>
              <w:t>]陈艳婷.数字化赋能高校思政教育实践育人的探索</w:t>
            </w:r>
            <w:r>
              <w:rPr>
                <w:rFonts w:hint="eastAsia"/>
                <w:color w:val="000000" w:themeColor="text1"/>
                <w:szCs w:val="21"/>
                <w:highlight w:val="none"/>
                <w14:textFill>
                  <w14:solidFill>
                    <w14:schemeClr w14:val="tx1"/>
                  </w14:solidFill>
                </w14:textFill>
              </w:rPr>
              <w:t>[N].</w:t>
            </w:r>
            <w:r>
              <w:rPr>
                <w:rFonts w:hint="eastAsia"/>
                <w:color w:val="000000" w:themeColor="text1"/>
                <w:szCs w:val="21"/>
                <w:highlight w:val="none"/>
                <w:lang w:val="en-US" w:eastAsia="zh-CN"/>
                <w14:textFill>
                  <w14:solidFill>
                    <w14:schemeClr w14:val="tx1"/>
                  </w14:solidFill>
                </w14:textFill>
              </w:rPr>
              <w:t>黑龙江日报，</w:t>
            </w:r>
            <w:r>
              <w:rPr>
                <w:rFonts w:hint="eastAsia"/>
                <w:color w:val="000000" w:themeColor="text1"/>
                <w:szCs w:val="21"/>
                <w:highlight w:val="none"/>
                <w14:textFill>
                  <w14:solidFill>
                    <w14:schemeClr w14:val="tx1"/>
                  </w14:solidFill>
                </w14:textFill>
              </w:rPr>
              <w:t>2025-08-</w:t>
            </w:r>
            <w:r>
              <w:rPr>
                <w:rFonts w:hint="eastAsia"/>
                <w:color w:val="000000" w:themeColor="text1"/>
                <w:szCs w:val="21"/>
                <w:highlight w:val="none"/>
                <w:lang w:val="en-US" w:eastAsia="zh-CN"/>
                <w14:textFill>
                  <w14:solidFill>
                    <w14:schemeClr w14:val="tx1"/>
                  </w14:solidFill>
                </w14:textFill>
              </w:rPr>
              <w:t>26</w:t>
            </w:r>
            <w:r>
              <w:rPr>
                <w:rFonts w:hint="eastAsia"/>
                <w:color w:val="000000" w:themeColor="text1"/>
                <w:szCs w:val="21"/>
                <w:highlight w:val="none"/>
                <w14:textFill>
                  <w14:solidFill>
                    <w14:schemeClr w14:val="tx1"/>
                  </w14:solidFill>
                </w14:textFill>
              </w:rPr>
              <w:t>(00</w:t>
            </w:r>
            <w:r>
              <w:rPr>
                <w:rFonts w:hint="eastAsia"/>
                <w:color w:val="000000" w:themeColor="text1"/>
                <w:szCs w:val="21"/>
                <w:highlight w:val="none"/>
                <w:lang w:val="en-US" w:eastAsia="zh-CN"/>
                <w14:textFill>
                  <w14:solidFill>
                    <w14:schemeClr w14:val="tx1"/>
                  </w14:solidFill>
                </w14:textFill>
              </w:rPr>
              <w:t>8</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计40分</w:t>
            </w:r>
          </w:p>
          <w:p w14:paraId="55F0A8D4">
            <w:pPr>
              <w:adjustRightInd w:val="0"/>
              <w:snapToGrid w:val="0"/>
              <w:spacing w:line="276" w:lineRule="auto"/>
              <w:rPr>
                <w:rFonts w:hint="default"/>
                <w:b/>
                <w:bCs/>
                <w:color w:val="000000" w:themeColor="text1"/>
                <w:szCs w:val="21"/>
                <w:highlight w:val="none"/>
                <w:lang w:val="en-US" w:eastAsia="zh-CN"/>
                <w14:textFill>
                  <w14:solidFill>
                    <w14:schemeClr w14:val="tx1"/>
                  </w14:solidFill>
                </w14:textFill>
              </w:rPr>
            </w:pPr>
            <w:r>
              <w:rPr>
                <w:rFonts w:hint="eastAsia"/>
                <w:b/>
                <w:bCs/>
                <w:color w:val="000000" w:themeColor="text1"/>
                <w:szCs w:val="21"/>
                <w:highlight w:val="none"/>
                <w:lang w:val="en-US" w:eastAsia="zh-CN"/>
                <w14:textFill>
                  <w14:solidFill>
                    <w14:schemeClr w14:val="tx1"/>
                  </w14:solidFill>
                </w14:textFill>
              </w:rPr>
              <w:t>H类</w:t>
            </w:r>
          </w:p>
          <w:p w14:paraId="188C8891">
            <w:pPr>
              <w:adjustRightInd w:val="0"/>
              <w:snapToGrid w:val="0"/>
              <w:spacing w:line="276" w:lineRule="auto"/>
              <w:ind w:firstLine="210" w:firstLineChars="100"/>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3</w:t>
            </w:r>
            <w:r>
              <w:rPr>
                <w:rFonts w:hint="eastAsia"/>
                <w:color w:val="000000" w:themeColor="text1"/>
                <w:szCs w:val="21"/>
                <w:highlight w:val="none"/>
                <w:lang w:val="en-US" w:eastAsia="zh-CN"/>
                <w14:textFill>
                  <w14:solidFill>
                    <w14:schemeClr w14:val="tx1"/>
                  </w14:solidFill>
                </w14:textFill>
              </w:rPr>
              <w:t>]陈艳婷,谢爱莲.马克思主义大众化视域下新时代中国特色社会主义思想的风格特点探析[J].科教文汇(下旬刊),2019,(03):32-34；计5分</w:t>
            </w:r>
          </w:p>
          <w:p w14:paraId="32C35849">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4</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陈艳婷.远程开放教育思想政治理论课的学生获得感探析——基于湖南广播电视大学的实践[J].湖南广播电视大学学报,2019,(03):33-37</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计3.5分</w:t>
            </w:r>
          </w:p>
          <w:p w14:paraId="7B9B62FC">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5</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陈艳婷.开放教育思政课混合式教学创新研究[J].湖南广播电视大学学报,2022,(04):19-24.</w:t>
            </w:r>
            <w:r>
              <w:rPr>
                <w:rFonts w:hint="eastAsia"/>
                <w:color w:val="000000" w:themeColor="text1"/>
                <w:szCs w:val="21"/>
                <w:highlight w:val="none"/>
                <w:lang w:val="en-US" w:eastAsia="zh-CN"/>
                <w14:textFill>
                  <w14:solidFill>
                    <w14:schemeClr w14:val="tx1"/>
                  </w14:solidFill>
                </w14:textFill>
              </w:rPr>
              <w:t>计5分</w:t>
            </w:r>
          </w:p>
          <w:p w14:paraId="4264BF55">
            <w:pPr>
              <w:adjustRightInd w:val="0"/>
              <w:snapToGrid w:val="0"/>
              <w:spacing w:line="276" w:lineRule="auto"/>
              <w:ind w:firstLine="210" w:firstLineChars="100"/>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6</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陈艳婷.大学生运用短视频讲好红色故事的逻辑基点、基本遵循和叙事策略[J].宿州教育学院学报,2024,27(01):21-26.</w:t>
            </w:r>
            <w:r>
              <w:rPr>
                <w:rFonts w:hint="eastAsia"/>
                <w:color w:val="000000" w:themeColor="text1"/>
                <w:szCs w:val="21"/>
                <w:highlight w:val="none"/>
                <w:lang w:val="en-US" w:eastAsia="zh-CN"/>
                <w14:textFill>
                  <w14:solidFill>
                    <w14:schemeClr w14:val="tx1"/>
                  </w14:solidFill>
                </w14:textFill>
              </w:rPr>
              <w:t>计5分  代表作1</w:t>
            </w:r>
          </w:p>
          <w:p w14:paraId="26E1DE15">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[7]</w:t>
            </w:r>
            <w:r>
              <w:rPr>
                <w:rFonts w:hint="eastAsia"/>
                <w:color w:val="000000" w:themeColor="text1"/>
                <w:szCs w:val="21"/>
                <w:highlight w:val="none"/>
                <w14:textFill>
                  <w14:solidFill>
                    <w14:schemeClr w14:val="tx1"/>
                  </w14:solidFill>
                </w14:textFill>
              </w:rPr>
              <w:t>陈艳婷.新媒体时代劳动教育的挑战和优化对策探究[J].新闻研究导刊,2024,15(09):193-195.</w:t>
            </w:r>
            <w:r>
              <w:rPr>
                <w:rFonts w:hint="eastAsia"/>
                <w:color w:val="000000" w:themeColor="text1"/>
                <w:szCs w:val="21"/>
                <w:highlight w:val="none"/>
                <w:lang w:val="en-US" w:eastAsia="zh-CN"/>
                <w14:textFill>
                  <w14:solidFill>
                    <w14:schemeClr w14:val="tx1"/>
                  </w14:solidFill>
                </w14:textFill>
              </w:rPr>
              <w:t>计5分</w:t>
            </w:r>
          </w:p>
          <w:p w14:paraId="102620E2">
            <w:pPr>
              <w:adjustRightInd w:val="0"/>
              <w:snapToGrid w:val="0"/>
              <w:spacing w:line="276" w:lineRule="auto"/>
              <w:ind w:firstLine="210" w:firstLineChars="100"/>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[8]</w:t>
            </w:r>
            <w:r>
              <w:rPr>
                <w:rFonts w:hint="eastAsia"/>
                <w:color w:val="000000" w:themeColor="text1"/>
                <w:szCs w:val="21"/>
                <w:highlight w:val="none"/>
                <w14:textFill>
                  <w14:solidFill>
                    <w14:schemeClr w14:val="tx1"/>
                  </w14:solidFill>
                </w14:textFill>
              </w:rPr>
              <w:t>陈艳婷.新时代高校党的创新理论青年化阐释的基本内涵、现实困境与提升路径[J].湖南开放大学学报,2025,(01):28-35.</w:t>
            </w:r>
            <w:r>
              <w:rPr>
                <w:rFonts w:hint="eastAsia"/>
                <w:color w:val="000000" w:themeColor="text1"/>
                <w:szCs w:val="21"/>
                <w:highlight w:val="none"/>
                <w:lang w:val="en-US" w:eastAsia="zh-CN"/>
                <w14:textFill>
                  <w14:solidFill>
                    <w14:schemeClr w14:val="tx1"/>
                  </w14:solidFill>
                </w14:textFill>
              </w:rPr>
              <w:t>计5分   代表作2</w:t>
            </w:r>
          </w:p>
        </w:tc>
        <w:tc>
          <w:tcPr>
            <w:tcW w:w="1200" w:type="dxa"/>
            <w:vAlign w:val="center"/>
          </w:tcPr>
          <w:p w14:paraId="6D775372">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108.50</w:t>
            </w:r>
          </w:p>
        </w:tc>
        <w:tc>
          <w:tcPr>
            <w:tcW w:w="1274" w:type="dxa"/>
            <w:vAlign w:val="center"/>
          </w:tcPr>
          <w:p w14:paraId="63157974">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108.5</w:t>
            </w:r>
          </w:p>
        </w:tc>
        <w:tc>
          <w:tcPr>
            <w:tcW w:w="2331" w:type="dxa"/>
            <w:vAlign w:val="center"/>
          </w:tcPr>
          <w:p w14:paraId="10B0E7C7">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1E95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1407D17F">
            <w:pPr>
              <w:adjustRightInd w:val="0"/>
              <w:snapToGrid w:val="0"/>
              <w:spacing w:line="276" w:lineRule="auto"/>
              <w:jc w:val="center"/>
              <w:rPr>
                <w:b/>
                <w:szCs w:val="21"/>
                <w:highlight w:val="none"/>
              </w:rPr>
            </w:pPr>
          </w:p>
        </w:tc>
        <w:tc>
          <w:tcPr>
            <w:tcW w:w="1115" w:type="dxa"/>
            <w:vAlign w:val="center"/>
          </w:tcPr>
          <w:p w14:paraId="0FC05412">
            <w:pPr>
              <w:adjustRightInd w:val="0"/>
              <w:snapToGrid w:val="0"/>
              <w:spacing w:line="276" w:lineRule="auto"/>
              <w:jc w:val="center"/>
              <w:rPr>
                <w:szCs w:val="21"/>
                <w:highlight w:val="none"/>
              </w:rPr>
            </w:pPr>
            <w:r>
              <w:rPr>
                <w:rFonts w:hint="eastAsia"/>
                <w:szCs w:val="21"/>
                <w:highlight w:val="none"/>
              </w:rPr>
              <w:t>4-2</w:t>
            </w:r>
          </w:p>
        </w:tc>
        <w:tc>
          <w:tcPr>
            <w:tcW w:w="14584" w:type="dxa"/>
            <w:gridSpan w:val="9"/>
            <w:vAlign w:val="center"/>
          </w:tcPr>
          <w:p w14:paraId="23926523">
            <w:pPr>
              <w:adjustRightInd w:val="0"/>
              <w:snapToGrid w:val="0"/>
              <w:spacing w:line="276" w:lineRule="auto"/>
              <w:ind w:firstLine="210" w:firstLineChars="100"/>
              <w:rPr>
                <w:color w:val="auto"/>
                <w:szCs w:val="21"/>
                <w:highlight w:val="none"/>
              </w:rPr>
            </w:pPr>
            <w:r>
              <w:rPr>
                <w:rFonts w:hint="eastAsia"/>
                <w:color w:val="auto"/>
                <w:szCs w:val="21"/>
                <w:highlight w:val="none"/>
                <w:lang w:val="en-US" w:eastAsia="zh-CN"/>
              </w:rPr>
              <w:t>[1]陈艳婷.数字化转型：高校思想政治教育高质量发展新路径[M],云南人民出版社，255千字，2025年5月，计50分。</w:t>
            </w:r>
          </w:p>
        </w:tc>
        <w:tc>
          <w:tcPr>
            <w:tcW w:w="1200" w:type="dxa"/>
            <w:vAlign w:val="center"/>
          </w:tcPr>
          <w:p w14:paraId="25A1118D">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50.00</w:t>
            </w:r>
          </w:p>
        </w:tc>
        <w:tc>
          <w:tcPr>
            <w:tcW w:w="1274" w:type="dxa"/>
            <w:vAlign w:val="center"/>
          </w:tcPr>
          <w:p w14:paraId="39EABE3E">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50</w:t>
            </w:r>
          </w:p>
        </w:tc>
        <w:tc>
          <w:tcPr>
            <w:tcW w:w="2331" w:type="dxa"/>
            <w:vAlign w:val="center"/>
          </w:tcPr>
          <w:p w14:paraId="61E8D0D8">
            <w:pPr>
              <w:adjustRightInd w:val="0"/>
              <w:snapToGrid w:val="0"/>
              <w:spacing w:line="276" w:lineRule="auto"/>
              <w:jc w:val="center"/>
              <w:rPr>
                <w:rFonts w:hint="eastAsia" w:eastAsia="宋体"/>
                <w:color w:val="A6A6A6" w:themeColor="background1" w:themeShade="A6"/>
                <w:szCs w:val="21"/>
                <w:highlight w:val="none"/>
                <w:lang w:eastAsia="zh-CN"/>
              </w:rPr>
            </w:pPr>
          </w:p>
        </w:tc>
      </w:tr>
      <w:tr w14:paraId="63E5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0C305BE9">
            <w:pPr>
              <w:adjustRightInd w:val="0"/>
              <w:snapToGrid w:val="0"/>
              <w:spacing w:line="276" w:lineRule="auto"/>
              <w:jc w:val="center"/>
              <w:rPr>
                <w:b/>
                <w:szCs w:val="21"/>
                <w:highlight w:val="none"/>
              </w:rPr>
            </w:pPr>
          </w:p>
        </w:tc>
        <w:tc>
          <w:tcPr>
            <w:tcW w:w="1115" w:type="dxa"/>
            <w:vMerge w:val="restart"/>
            <w:vAlign w:val="center"/>
          </w:tcPr>
          <w:p w14:paraId="202D51D9">
            <w:pPr>
              <w:adjustRightInd w:val="0"/>
              <w:snapToGrid w:val="0"/>
              <w:spacing w:line="276" w:lineRule="auto"/>
              <w:jc w:val="center"/>
              <w:rPr>
                <w:rFonts w:hint="eastAsia"/>
                <w:szCs w:val="21"/>
                <w:highlight w:val="none"/>
              </w:rPr>
            </w:pPr>
            <w:r>
              <w:rPr>
                <w:rFonts w:hint="eastAsia"/>
                <w:szCs w:val="21"/>
                <w:highlight w:val="none"/>
              </w:rPr>
              <w:t>4-3</w:t>
            </w:r>
          </w:p>
          <w:p w14:paraId="09E89191">
            <w:pPr>
              <w:adjustRightInd w:val="0"/>
              <w:snapToGrid w:val="0"/>
              <w:spacing w:line="276" w:lineRule="auto"/>
              <w:jc w:val="center"/>
              <w:rPr>
                <w:szCs w:val="21"/>
                <w:highlight w:val="none"/>
              </w:rPr>
            </w:pPr>
            <w:r>
              <w:rPr>
                <w:rFonts w:hint="eastAsia"/>
                <w:color w:val="auto"/>
                <w:sz w:val="16"/>
                <w:szCs w:val="16"/>
                <w:highlight w:val="none"/>
                <w:lang w:val="en-US" w:eastAsia="zh-CN"/>
              </w:rPr>
              <w:t>（注意计分封顶）</w:t>
            </w:r>
          </w:p>
        </w:tc>
        <w:tc>
          <w:tcPr>
            <w:tcW w:w="14584" w:type="dxa"/>
            <w:gridSpan w:val="9"/>
            <w:vAlign w:val="center"/>
          </w:tcPr>
          <w:p w14:paraId="48CC9972">
            <w:pPr>
              <w:adjustRightInd w:val="0"/>
              <w:snapToGrid w:val="0"/>
              <w:spacing w:line="276" w:lineRule="auto"/>
              <w:ind w:firstLine="210" w:firstLineChars="100"/>
              <w:rPr>
                <w:rFonts w:hint="default"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color w:val="auto"/>
                <w:szCs w:val="21"/>
                <w:highlight w:val="none"/>
                <w:lang w:val="en-US" w:eastAsia="zh-CN"/>
              </w:rPr>
              <w:t>无</w:t>
            </w:r>
          </w:p>
        </w:tc>
        <w:tc>
          <w:tcPr>
            <w:tcW w:w="1200" w:type="dxa"/>
            <w:vAlign w:val="center"/>
          </w:tcPr>
          <w:p w14:paraId="52DB55FB">
            <w:pPr>
              <w:adjustRightInd w:val="0"/>
              <w:snapToGrid w:val="0"/>
              <w:spacing w:line="276" w:lineRule="auto"/>
              <w:jc w:val="right"/>
              <w:rPr>
                <w:szCs w:val="21"/>
                <w:highlight w:val="none"/>
              </w:rPr>
            </w:pPr>
          </w:p>
        </w:tc>
        <w:tc>
          <w:tcPr>
            <w:tcW w:w="1274" w:type="dxa"/>
            <w:vAlign w:val="center"/>
          </w:tcPr>
          <w:p w14:paraId="6DA8863A">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2CCE1DC2">
            <w:pPr>
              <w:adjustRightInd w:val="0"/>
              <w:snapToGrid w:val="0"/>
              <w:spacing w:line="276" w:lineRule="auto"/>
              <w:jc w:val="center"/>
              <w:rPr>
                <w:rFonts w:hint="eastAsia" w:eastAsia="宋体"/>
                <w:color w:val="A6A6A6" w:themeColor="background1" w:themeShade="A6"/>
                <w:szCs w:val="21"/>
                <w:highlight w:val="none"/>
                <w:lang w:eastAsia="zh-CN"/>
              </w:rPr>
            </w:pPr>
          </w:p>
        </w:tc>
      </w:tr>
      <w:tr w14:paraId="36885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385EF9F7">
            <w:pPr>
              <w:adjustRightInd w:val="0"/>
              <w:snapToGrid w:val="0"/>
              <w:spacing w:line="276" w:lineRule="auto"/>
              <w:jc w:val="center"/>
              <w:rPr>
                <w:b/>
                <w:szCs w:val="21"/>
                <w:highlight w:val="none"/>
              </w:rPr>
            </w:pPr>
          </w:p>
        </w:tc>
        <w:tc>
          <w:tcPr>
            <w:tcW w:w="1115" w:type="dxa"/>
            <w:vMerge w:val="continue"/>
            <w:vAlign w:val="center"/>
          </w:tcPr>
          <w:p w14:paraId="152E2C57">
            <w:pPr>
              <w:adjustRightInd w:val="0"/>
              <w:snapToGrid w:val="0"/>
              <w:spacing w:line="276" w:lineRule="auto"/>
              <w:jc w:val="center"/>
              <w:rPr>
                <w:szCs w:val="21"/>
                <w:highlight w:val="none"/>
              </w:rPr>
            </w:pPr>
          </w:p>
        </w:tc>
        <w:tc>
          <w:tcPr>
            <w:tcW w:w="14584" w:type="dxa"/>
            <w:gridSpan w:val="9"/>
            <w:vAlign w:val="center"/>
          </w:tcPr>
          <w:p w14:paraId="686A882F">
            <w:pPr>
              <w:adjustRightInd w:val="0"/>
              <w:snapToGrid w:val="0"/>
              <w:spacing w:line="276" w:lineRule="auto"/>
              <w:ind w:firstLine="210" w:firstLineChars="100"/>
              <w:rPr>
                <w:rFonts w:hint="default"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color w:val="auto"/>
                <w:szCs w:val="21"/>
                <w:highlight w:val="none"/>
                <w:lang w:val="en-US" w:eastAsia="zh-CN"/>
              </w:rPr>
              <w:t>无</w:t>
            </w:r>
          </w:p>
        </w:tc>
        <w:tc>
          <w:tcPr>
            <w:tcW w:w="1200" w:type="dxa"/>
            <w:vAlign w:val="center"/>
          </w:tcPr>
          <w:p w14:paraId="5B0395CE">
            <w:pPr>
              <w:adjustRightInd w:val="0"/>
              <w:snapToGrid w:val="0"/>
              <w:spacing w:line="276" w:lineRule="auto"/>
              <w:jc w:val="right"/>
              <w:rPr>
                <w:szCs w:val="21"/>
                <w:highlight w:val="none"/>
              </w:rPr>
            </w:pPr>
          </w:p>
        </w:tc>
        <w:tc>
          <w:tcPr>
            <w:tcW w:w="1274" w:type="dxa"/>
            <w:vAlign w:val="center"/>
          </w:tcPr>
          <w:p w14:paraId="2F44B3CF">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51540573">
            <w:pPr>
              <w:adjustRightInd w:val="0"/>
              <w:snapToGrid w:val="0"/>
              <w:spacing w:line="276" w:lineRule="auto"/>
              <w:jc w:val="center"/>
              <w:rPr>
                <w:rFonts w:hint="eastAsia" w:eastAsia="宋体"/>
                <w:color w:val="A6A6A6" w:themeColor="background1" w:themeShade="A6"/>
                <w:szCs w:val="21"/>
                <w:highlight w:val="none"/>
                <w:lang w:eastAsia="zh-CN"/>
              </w:rPr>
            </w:pPr>
          </w:p>
        </w:tc>
      </w:tr>
      <w:tr w14:paraId="7F11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0A0C941">
            <w:pPr>
              <w:adjustRightInd w:val="0"/>
              <w:snapToGrid w:val="0"/>
              <w:spacing w:line="276" w:lineRule="auto"/>
              <w:jc w:val="center"/>
              <w:rPr>
                <w:b/>
                <w:szCs w:val="21"/>
                <w:highlight w:val="none"/>
              </w:rPr>
            </w:pPr>
          </w:p>
        </w:tc>
        <w:tc>
          <w:tcPr>
            <w:tcW w:w="1115" w:type="dxa"/>
            <w:vAlign w:val="center"/>
          </w:tcPr>
          <w:p w14:paraId="67E40B0E">
            <w:pPr>
              <w:adjustRightInd w:val="0"/>
              <w:snapToGrid w:val="0"/>
              <w:spacing w:line="276" w:lineRule="auto"/>
              <w:jc w:val="center"/>
              <w:rPr>
                <w:rFonts w:hint="default" w:eastAsia="宋体"/>
                <w:szCs w:val="21"/>
                <w:highlight w:val="none"/>
                <w:lang w:val="en-US" w:eastAsia="zh-CN"/>
              </w:rPr>
            </w:pPr>
            <w:r>
              <w:rPr>
                <w:rFonts w:hint="eastAsia"/>
                <w:szCs w:val="21"/>
                <w:highlight w:val="none"/>
              </w:rPr>
              <w:t>4-4</w:t>
            </w:r>
            <w:r>
              <w:rPr>
                <w:rFonts w:hint="eastAsia"/>
                <w:szCs w:val="21"/>
                <w:highlight w:val="none"/>
                <w:lang w:val="en-US" w:eastAsia="zh-CN"/>
              </w:rPr>
              <w:t>-1</w:t>
            </w:r>
          </w:p>
          <w:p w14:paraId="428CA573">
            <w:pPr>
              <w:adjustRightInd w:val="0"/>
              <w:snapToGrid w:val="0"/>
              <w:spacing w:line="276" w:lineRule="auto"/>
              <w:jc w:val="center"/>
              <w:rPr>
                <w:rFonts w:hint="eastAsia"/>
                <w:szCs w:val="21"/>
                <w:highlight w:val="none"/>
              </w:rPr>
            </w:pPr>
          </w:p>
        </w:tc>
        <w:tc>
          <w:tcPr>
            <w:tcW w:w="14584" w:type="dxa"/>
            <w:gridSpan w:val="9"/>
            <w:vAlign w:val="center"/>
          </w:tcPr>
          <w:p w14:paraId="65216F0F">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 xml:space="preserve">  [1]陈艳婷，湖南省教育科学规划课题，XJK23BZJ026，数字化转型赋能高职院校红色教育高质量发展研究，2023/6-今，1万，在研，主持；计21分</w:t>
            </w:r>
          </w:p>
          <w:p w14:paraId="57B2B6FF">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 xml:space="preserve">  [2]陈艳婷，高校思想政治工作研究项目，22C55，短视频时代大学生讲好湖南红色故事的有效叙事策略研究，2022/8-2024/12,4万，结项，主持；计21分</w:t>
            </w:r>
          </w:p>
          <w:p w14:paraId="4E554DEE">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[3]陈艳婷，湖南省高校思想政治工作精品项目，24JP037，数字化赋能“大思政课”实践育人的探索，2024/6-今，2万，在研，主持；计12.6分</w:t>
            </w:r>
          </w:p>
          <w:p w14:paraId="2087B15C">
            <w:pPr>
              <w:adjustRightInd w:val="0"/>
              <w:snapToGrid w:val="0"/>
              <w:spacing w:line="276" w:lineRule="auto"/>
              <w:ind w:firstLine="210" w:firstLineChars="1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[4]陈艳婷，长沙市社科联课题，2024CSSKKT21，教育数字化背景下党的创新理论青年化阐释路径研究，2024/5-2025/6，自筹，结项，主持；计15分</w:t>
            </w:r>
          </w:p>
          <w:p w14:paraId="4E57EE13">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[5]陈艳婷，湖南广播电视大学重点课题，XDK2018-A-12，远程开放教育中思想政治理论课学生获得感研究，2018/11-2020/9，0.5万，结项，主持；计10分</w:t>
            </w:r>
          </w:p>
          <w:p w14:paraId="22A25C38">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[6]陈艳婷，湖南广播电视大学重点课题，XDK2020-A-13，基于学生获得感的新时代高职院校劳动教育质量提升路径研究，2020/11-2024/12,0.5万，结项，主持；计10分</w:t>
            </w:r>
          </w:p>
          <w:p w14:paraId="3DA7A74D">
            <w:pPr>
              <w:adjustRightInd w:val="0"/>
              <w:snapToGrid w:val="0"/>
              <w:spacing w:line="276" w:lineRule="auto"/>
              <w:ind w:firstLine="210" w:firstLineChars="1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[7]参与教育部人文社会科学研究项目，18YJA710035，新型职业农民社会主义核心价值观的实践养成机制研究，2018/7-2024/12，10万，结项，4/7；计9分</w:t>
            </w:r>
          </w:p>
          <w:p w14:paraId="7E28608E">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[8]参与湖南省社科基金项目高校思想政治教育研究</w:t>
            </w:r>
            <w:r>
              <w:rPr>
                <w:rFonts w:hint="eastAsia" w:asciiTheme="minorEastAsia" w:hAnsiTheme="minorEastAsia" w:eastAsiaTheme="minorEastAsia"/>
                <w:b w:val="0"/>
                <w:bCs w:val="0"/>
                <w:color w:val="auto"/>
                <w:szCs w:val="21"/>
                <w:highlight w:val="none"/>
                <w:lang w:val="en-US" w:eastAsia="zh-CN"/>
              </w:rPr>
              <w:t>重点</w:t>
            </w:r>
            <w:r>
              <w:rPr>
                <w:rFonts w:hint="eastAsia" w:asciiTheme="minorEastAsia" w:hAnsiTheme="minorEastAsia" w:eastAsiaTheme="minorEastAsia"/>
                <w:color w:val="auto"/>
                <w:szCs w:val="21"/>
                <w:highlight w:val="none"/>
                <w:lang w:val="en-US" w:eastAsia="zh-CN"/>
              </w:rPr>
              <w:t>课题，18A26，高校思想政治理论课关于英雄人物的叙事范式研究，2018/11-2021/11,</w:t>
            </w:r>
            <w:r>
              <w:rPr>
                <w:rFonts w:hint="eastAsia" w:asciiTheme="minorEastAsia" w:hAnsiTheme="minorEastAsia" w:eastAsiaTheme="minorEastAsia"/>
                <w:b w:val="0"/>
                <w:bCs w:val="0"/>
                <w:color w:val="auto"/>
                <w:szCs w:val="21"/>
                <w:highlight w:val="none"/>
                <w:lang w:val="en-US" w:eastAsia="zh-CN"/>
              </w:rPr>
              <w:t>2万</w:t>
            </w:r>
            <w:r>
              <w:rPr>
                <w:rFonts w:hint="eastAsia" w:asciiTheme="minorEastAsia" w:hAnsiTheme="minorEastAsia" w:eastAsiaTheme="minorEastAsia"/>
                <w:color w:val="auto"/>
                <w:szCs w:val="21"/>
                <w:highlight w:val="none"/>
                <w:lang w:val="en-US" w:eastAsia="zh-CN"/>
              </w:rPr>
              <w:t>，结项，5/6；计4.8分</w:t>
            </w:r>
          </w:p>
          <w:p w14:paraId="253DA6C1">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[9]参与湖南省社会科学成果评审委员会课题，XSP21YBC458，高校思想政治教育政策成效评估体系研究，2021/1-2022/10,2万，结项，3/5；计2.7分</w:t>
            </w:r>
          </w:p>
          <w:p w14:paraId="5C31CCE1">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[10]参与湖南省职业院校教育教学改革研究项目，ZJGB2022637，“大思政课”建设中善用社会大课堂的教学改革创新研究，2023/5-今，2万，在研，2/5；计1.44分</w:t>
            </w:r>
          </w:p>
          <w:p w14:paraId="7A1FE95F">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[11]参与湖南省教育科学规划课题，XJK20BDY009，“00后”大学生榜样教育的创新引领研究，2020/6-2023/3,1万，结项，3/6；计3分</w:t>
            </w:r>
          </w:p>
          <w:p w14:paraId="2C16A45A">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[12]参与湖南省高校思想政治教育研究课题，22E21，高校“移动”思政课教学范式的系统构建与优化路径研究，2022/8-2024/12,4万，结项，3/5；计2.7分</w:t>
            </w:r>
          </w:p>
          <w:p w14:paraId="16D9D30D">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[13]参与湖南省社会科学成果评审委员会课题，XSP24YBZ216，教育数字化转型中“大思政课”建设的现实路径研究，2024/2-今，2万，在研，3/7；计1.08分</w:t>
            </w:r>
          </w:p>
          <w:p w14:paraId="5CD54EA8">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[14]参与湖南省社会科学成果评审委员会课题，XSP2023FXC149，“大思政”背景下湖南红色文化融入大学生思想政治教育的路径优化研究，2024/1-2025/3,2万，结项，3/7；计1.8</w:t>
            </w:r>
          </w:p>
          <w:p w14:paraId="4144606F">
            <w:pPr>
              <w:adjustRightInd w:val="0"/>
              <w:snapToGrid w:val="0"/>
              <w:spacing w:line="276" w:lineRule="auto"/>
              <w:ind w:firstLine="210" w:firstLineChars="100"/>
              <w:rPr>
                <w:rFonts w:hint="eastAsia" w:ascii="方正书宋简体" w:hAnsi="宋体" w:eastAsia="方正书宋简体"/>
                <w:color w:val="auto"/>
                <w:sz w:val="21"/>
                <w:szCs w:val="21"/>
                <w:highlight w:val="none"/>
                <w:lang w:val="en-US" w:eastAsia="zh-CN"/>
              </w:rPr>
            </w:pPr>
            <w:r>
              <w:rPr>
                <w:rFonts w:hint="eastAsia" w:asciiTheme="minorEastAsia" w:hAnsiTheme="minorEastAsia" w:eastAsiaTheme="minorEastAsia"/>
                <w:color w:val="auto"/>
                <w:szCs w:val="21"/>
                <w:highlight w:val="none"/>
                <w:lang w:val="en-US" w:eastAsia="zh-CN"/>
              </w:rPr>
              <w:t>[15]</w:t>
            </w:r>
            <w:r>
              <w:rPr>
                <w:rFonts w:hint="eastAsia" w:ascii="方正书宋简体" w:hAnsi="宋体" w:eastAsia="方正书宋简体"/>
                <w:color w:val="auto"/>
                <w:sz w:val="21"/>
                <w:szCs w:val="21"/>
                <w:highlight w:val="none"/>
                <w:lang w:val="en-US" w:eastAsia="zh-CN"/>
              </w:rPr>
              <w:t>参与</w:t>
            </w:r>
            <w:r>
              <w:rPr>
                <w:rFonts w:hint="eastAsia" w:ascii="宋体"/>
                <w:color w:val="auto"/>
                <w:sz w:val="21"/>
                <w:szCs w:val="21"/>
                <w:highlight w:val="none"/>
                <w:lang w:val="en-US" w:eastAsia="zh-CN"/>
              </w:rPr>
              <w:t>湖南省高校优秀思想政治工作者项</w:t>
            </w:r>
            <w:r>
              <w:rPr>
                <w:rFonts w:hint="eastAsia" w:ascii="宋体"/>
                <w:b w:val="0"/>
                <w:bCs w:val="0"/>
                <w:color w:val="auto"/>
                <w:sz w:val="21"/>
                <w:szCs w:val="21"/>
                <w:highlight w:val="none"/>
                <w:lang w:val="en-US" w:eastAsia="zh-CN"/>
              </w:rPr>
              <w:t>目“优秀团队建设”，25，</w:t>
            </w:r>
            <w:r>
              <w:rPr>
                <w:rFonts w:hint="eastAsia" w:asciiTheme="minorEastAsia" w:hAnsiTheme="minorEastAsia" w:eastAsiaTheme="minorEastAsia"/>
                <w:color w:val="auto"/>
                <w:szCs w:val="21"/>
                <w:highlight w:val="none"/>
                <w:lang w:val="en-US" w:eastAsia="zh-CN"/>
              </w:rPr>
              <w:t>“善用大思政”指引下高校《概论》课程“移动课堂”的建构与实践，</w:t>
            </w:r>
            <w:r>
              <w:rPr>
                <w:rFonts w:hint="eastAsia" w:ascii="方正书宋简体" w:hAnsi="宋体" w:eastAsia="方正书宋简体"/>
                <w:color w:val="auto"/>
                <w:sz w:val="21"/>
                <w:szCs w:val="21"/>
                <w:highlight w:val="none"/>
                <w:lang w:val="en-US" w:eastAsia="zh-CN"/>
              </w:rPr>
              <w:t>2021/8-2024/7，15万，结项，4/20；计1.5分</w:t>
            </w:r>
          </w:p>
          <w:p w14:paraId="64226BA1">
            <w:pPr>
              <w:numPr>
                <w:ilvl w:val="0"/>
                <w:numId w:val="0"/>
              </w:numPr>
              <w:adjustRightInd w:val="0"/>
              <w:snapToGrid w:val="0"/>
              <w:spacing w:line="276" w:lineRule="auto"/>
              <w:ind w:firstLine="210" w:firstLineChars="100"/>
              <w:rPr>
                <w:rFonts w:hint="eastAsia" w:ascii="方正书宋简体" w:hAnsi="宋体" w:eastAsia="方正书宋简体"/>
                <w:color w:val="auto"/>
                <w:sz w:val="21"/>
                <w:szCs w:val="21"/>
                <w:highlight w:val="none"/>
                <w:lang w:val="en-US" w:eastAsia="zh-CN"/>
              </w:rPr>
            </w:pPr>
            <w:r>
              <w:rPr>
                <w:rFonts w:hint="eastAsia" w:asciiTheme="minorEastAsia" w:hAnsiTheme="minorEastAsia" w:eastAsiaTheme="minorEastAsia"/>
                <w:color w:val="auto"/>
                <w:szCs w:val="21"/>
                <w:highlight w:val="none"/>
                <w:lang w:val="en-US" w:eastAsia="zh-CN"/>
              </w:rPr>
              <w:t>[16]</w:t>
            </w:r>
            <w:r>
              <w:rPr>
                <w:rFonts w:hint="eastAsia" w:ascii="方正书宋简体" w:hAnsi="宋体" w:eastAsia="方正书宋简体"/>
                <w:color w:val="auto"/>
                <w:sz w:val="21"/>
                <w:szCs w:val="21"/>
                <w:highlight w:val="none"/>
                <w:lang w:val="en-US" w:eastAsia="zh-CN"/>
              </w:rPr>
              <w:t>参与</w:t>
            </w:r>
            <w:r>
              <w:rPr>
                <w:rFonts w:hint="eastAsia" w:asciiTheme="minorEastAsia" w:hAnsiTheme="minorEastAsia" w:eastAsiaTheme="minorEastAsia"/>
                <w:color w:val="auto"/>
                <w:szCs w:val="21"/>
                <w:highlight w:val="none"/>
                <w:lang w:val="en-US" w:eastAsia="zh-CN"/>
              </w:rPr>
              <w:t>湖南省教育科学规划办重点资助课题</w:t>
            </w:r>
            <w:r>
              <w:rPr>
                <w:rFonts w:asciiTheme="minorEastAsia" w:hAnsiTheme="minorEastAsia" w:eastAsiaTheme="minorEastAsia"/>
                <w:color w:val="auto"/>
                <w:szCs w:val="21"/>
                <w:highlight w:val="none"/>
              </w:rPr>
              <w:t>，</w:t>
            </w:r>
            <w:r>
              <w:rPr>
                <w:rFonts w:hint="eastAsia" w:ascii="方正书宋简体" w:hAnsi="宋体" w:eastAsia="方正书宋简体"/>
                <w:color w:val="auto"/>
                <w:sz w:val="21"/>
                <w:szCs w:val="21"/>
                <w:highlight w:val="none"/>
                <w:lang w:val="en-US" w:eastAsia="zh-CN"/>
              </w:rPr>
              <w:t>XJK25ADY001</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红色研学赋能“大思政课”建设的成效评估与改进路径研究，</w:t>
            </w:r>
            <w:r>
              <w:rPr>
                <w:rFonts w:hint="eastAsia" w:ascii="方正书宋简体" w:hAnsi="宋体" w:eastAsia="方正书宋简体"/>
                <w:color w:val="auto"/>
                <w:sz w:val="21"/>
                <w:szCs w:val="21"/>
                <w:highlight w:val="none"/>
                <w:lang w:val="en-US" w:eastAsia="zh-CN"/>
              </w:rPr>
              <w:t>2025/7-今</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asciiTheme="minorEastAsia" w:hAnsiTheme="minorEastAsia" w:eastAsiaTheme="minorEastAsia"/>
                <w:color w:val="auto"/>
                <w:szCs w:val="21"/>
                <w:highlight w:val="none"/>
              </w:rPr>
              <w:t>万元，在研，</w:t>
            </w:r>
            <w:r>
              <w:rPr>
                <w:rFonts w:hint="eastAsia" w:asciiTheme="minorEastAsia" w:hAnsiTheme="minorEastAsia" w:eastAsiaTheme="minorEastAsia"/>
                <w:color w:val="auto"/>
                <w:szCs w:val="21"/>
                <w:highlight w:val="none"/>
                <w:lang w:val="en-US" w:eastAsia="zh-CN"/>
              </w:rPr>
              <w:t>2/5</w:t>
            </w:r>
            <w:r>
              <w:rPr>
                <w:rFonts w:asciiTheme="minorEastAsia" w:hAnsiTheme="minorEastAsia" w:eastAsiaTheme="minorEastAsia"/>
                <w:color w:val="auto"/>
                <w:szCs w:val="21"/>
                <w:highlight w:val="none"/>
              </w:rPr>
              <w:t>；</w:t>
            </w:r>
            <w:r>
              <w:rPr>
                <w:rFonts w:hint="eastAsia"/>
                <w:color w:val="auto"/>
                <w:szCs w:val="21"/>
                <w:highlight w:val="none"/>
              </w:rPr>
              <w:t>计</w:t>
            </w:r>
            <w:r>
              <w:rPr>
                <w:rFonts w:hint="eastAsia"/>
                <w:color w:val="auto"/>
                <w:szCs w:val="21"/>
                <w:highlight w:val="none"/>
                <w:lang w:val="en-US" w:eastAsia="zh-CN"/>
              </w:rPr>
              <w:t>5.76分</w:t>
            </w:r>
          </w:p>
          <w:p w14:paraId="0784E338">
            <w:pPr>
              <w:numPr>
                <w:ilvl w:val="0"/>
                <w:numId w:val="0"/>
              </w:numPr>
              <w:adjustRightInd w:val="0"/>
              <w:snapToGrid w:val="0"/>
              <w:spacing w:line="276" w:lineRule="auto"/>
              <w:ind w:leftChars="0" w:firstLine="210" w:firstLineChars="100"/>
              <w:rPr>
                <w:rFonts w:hint="default" w:asciiTheme="minorEastAsia" w:hAnsiTheme="minorEastAsia" w:eastAsiaTheme="minorEastAsia"/>
                <w:color w:val="auto"/>
                <w:szCs w:val="21"/>
                <w:highlight w:val="yellow"/>
                <w:lang w:val="en-US" w:eastAsia="zh-CN"/>
              </w:rPr>
            </w:pPr>
            <w:r>
              <w:rPr>
                <w:rFonts w:hint="eastAsia" w:ascii="方正书宋简体" w:hAnsi="宋体" w:eastAsia="方正书宋简体"/>
                <w:color w:val="auto"/>
                <w:sz w:val="21"/>
                <w:szCs w:val="21"/>
                <w:highlight w:val="none"/>
                <w:lang w:val="en-US" w:eastAsia="zh-CN"/>
              </w:rPr>
              <w:t>[17]参与</w:t>
            </w:r>
            <w:r>
              <w:rPr>
                <w:rFonts w:hint="eastAsia" w:asciiTheme="minorEastAsia" w:hAnsiTheme="minorEastAsia" w:eastAsiaTheme="minorEastAsia"/>
                <w:color w:val="auto"/>
                <w:szCs w:val="21"/>
                <w:highlight w:val="none"/>
                <w:lang w:val="en-US" w:eastAsia="zh-CN"/>
              </w:rPr>
              <w:t>湖南省高校思想政治工作名师工作室建设项目，19GG46，</w:t>
            </w:r>
            <w:r>
              <w:rPr>
                <w:rFonts w:hint="eastAsia" w:ascii="方正书宋简体" w:hAnsi="宋体" w:eastAsia="方正书宋简体"/>
                <w:color w:val="auto"/>
                <w:sz w:val="21"/>
                <w:szCs w:val="21"/>
                <w:highlight w:val="none"/>
                <w:lang w:val="en-US" w:eastAsia="zh-CN"/>
              </w:rPr>
              <w:t>2019/7-2022/7，40万，结项，7/21；计分1.5分。</w:t>
            </w:r>
          </w:p>
        </w:tc>
        <w:tc>
          <w:tcPr>
            <w:tcW w:w="1200" w:type="dxa"/>
            <w:vAlign w:val="center"/>
          </w:tcPr>
          <w:p w14:paraId="4CED9D8C">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124.88</w:t>
            </w:r>
          </w:p>
        </w:tc>
        <w:tc>
          <w:tcPr>
            <w:tcW w:w="1274" w:type="dxa"/>
            <w:vAlign w:val="center"/>
          </w:tcPr>
          <w:p w14:paraId="53E61D50">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109.7</w:t>
            </w:r>
          </w:p>
        </w:tc>
        <w:tc>
          <w:tcPr>
            <w:tcW w:w="2331" w:type="dxa"/>
            <w:vAlign w:val="center"/>
          </w:tcPr>
          <w:p w14:paraId="7B65FB02">
            <w:pPr>
              <w:adjustRightInd w:val="0"/>
              <w:snapToGrid w:val="0"/>
              <w:spacing w:line="276" w:lineRule="auto"/>
              <w:jc w:val="center"/>
              <w:rPr>
                <w:rFonts w:hint="eastAsia" w:eastAsia="宋体"/>
                <w:color w:val="A6A6A6" w:themeColor="background1" w:themeShade="A6"/>
                <w:szCs w:val="21"/>
                <w:highlight w:val="none"/>
                <w:lang w:eastAsia="zh-CN"/>
              </w:rPr>
            </w:pPr>
          </w:p>
        </w:tc>
      </w:tr>
      <w:tr w14:paraId="675F0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8205B4C">
            <w:pPr>
              <w:adjustRightInd w:val="0"/>
              <w:snapToGrid w:val="0"/>
              <w:spacing w:line="276" w:lineRule="auto"/>
              <w:jc w:val="center"/>
              <w:rPr>
                <w:b/>
                <w:szCs w:val="21"/>
                <w:highlight w:val="none"/>
              </w:rPr>
            </w:pPr>
          </w:p>
        </w:tc>
        <w:tc>
          <w:tcPr>
            <w:tcW w:w="1115" w:type="dxa"/>
            <w:vAlign w:val="center"/>
          </w:tcPr>
          <w:p w14:paraId="39DB4B06">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4-4-2</w:t>
            </w:r>
          </w:p>
          <w:p w14:paraId="173FB9EC">
            <w:pPr>
              <w:adjustRightInd w:val="0"/>
              <w:snapToGrid w:val="0"/>
              <w:spacing w:line="276" w:lineRule="auto"/>
              <w:jc w:val="center"/>
              <w:rPr>
                <w:rFonts w:hint="default"/>
                <w:szCs w:val="21"/>
                <w:highlight w:val="none"/>
                <w:lang w:val="en-US" w:eastAsia="zh-CN"/>
              </w:rPr>
            </w:pPr>
            <w:r>
              <w:rPr>
                <w:rFonts w:hint="eastAsia"/>
                <w:color w:val="auto"/>
                <w:sz w:val="16"/>
                <w:szCs w:val="16"/>
                <w:highlight w:val="none"/>
                <w:lang w:val="en-US" w:eastAsia="zh-CN"/>
              </w:rPr>
              <w:t>（注意计分封顶）</w:t>
            </w:r>
          </w:p>
        </w:tc>
        <w:tc>
          <w:tcPr>
            <w:tcW w:w="14584" w:type="dxa"/>
            <w:gridSpan w:val="9"/>
            <w:vAlign w:val="center"/>
          </w:tcPr>
          <w:p w14:paraId="267E0F9C">
            <w:pPr>
              <w:adjustRightInd w:val="0"/>
              <w:snapToGrid w:val="0"/>
              <w:spacing w:line="276" w:lineRule="auto"/>
              <w:ind w:firstLine="210" w:firstLineChars="100"/>
              <w:rPr>
                <w:rFonts w:hint="eastAsia" w:eastAsia="宋体"/>
                <w:color w:val="auto"/>
                <w:szCs w:val="21"/>
                <w:highlight w:val="none"/>
                <w:lang w:val="en-US" w:eastAsia="zh-CN"/>
              </w:rPr>
            </w:pPr>
            <w:r>
              <w:rPr>
                <w:rFonts w:hint="eastAsia"/>
                <w:color w:val="auto"/>
                <w:szCs w:val="21"/>
                <w:highlight w:val="none"/>
                <w:lang w:val="en-US" w:eastAsia="zh-CN"/>
              </w:rPr>
              <w:t>无</w:t>
            </w:r>
          </w:p>
        </w:tc>
        <w:tc>
          <w:tcPr>
            <w:tcW w:w="1200" w:type="dxa"/>
            <w:vAlign w:val="center"/>
          </w:tcPr>
          <w:p w14:paraId="79A4E2C6">
            <w:pPr>
              <w:adjustRightInd w:val="0"/>
              <w:snapToGrid w:val="0"/>
              <w:spacing w:line="276" w:lineRule="auto"/>
              <w:jc w:val="right"/>
              <w:rPr>
                <w:szCs w:val="21"/>
                <w:highlight w:val="none"/>
              </w:rPr>
            </w:pPr>
          </w:p>
        </w:tc>
        <w:tc>
          <w:tcPr>
            <w:tcW w:w="1274" w:type="dxa"/>
            <w:vAlign w:val="center"/>
          </w:tcPr>
          <w:p w14:paraId="6B51E3C3">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BED0905">
            <w:pPr>
              <w:adjustRightInd w:val="0"/>
              <w:snapToGrid w:val="0"/>
              <w:spacing w:line="276" w:lineRule="auto"/>
              <w:jc w:val="center"/>
              <w:rPr>
                <w:rFonts w:hint="eastAsia" w:eastAsia="宋体"/>
                <w:color w:val="A6A6A6" w:themeColor="background1" w:themeShade="A6"/>
                <w:szCs w:val="21"/>
                <w:highlight w:val="none"/>
                <w:lang w:eastAsia="zh-CN"/>
              </w:rPr>
            </w:pPr>
          </w:p>
        </w:tc>
      </w:tr>
      <w:tr w14:paraId="3AE8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46" w:type="dxa"/>
            <w:vMerge w:val="continue"/>
            <w:vAlign w:val="center"/>
          </w:tcPr>
          <w:p w14:paraId="5F8811C3">
            <w:pPr>
              <w:adjustRightInd w:val="0"/>
              <w:snapToGrid w:val="0"/>
              <w:spacing w:line="276" w:lineRule="auto"/>
              <w:jc w:val="center"/>
              <w:rPr>
                <w:b/>
                <w:szCs w:val="21"/>
                <w:highlight w:val="none"/>
              </w:rPr>
            </w:pPr>
          </w:p>
        </w:tc>
        <w:tc>
          <w:tcPr>
            <w:tcW w:w="1115" w:type="dxa"/>
            <w:vAlign w:val="center"/>
          </w:tcPr>
          <w:p w14:paraId="775C0F75">
            <w:pPr>
              <w:adjustRightInd w:val="0"/>
              <w:snapToGrid w:val="0"/>
              <w:spacing w:line="276" w:lineRule="auto"/>
              <w:jc w:val="center"/>
              <w:rPr>
                <w:rFonts w:hint="eastAsia" w:eastAsia="宋体"/>
                <w:szCs w:val="21"/>
                <w:highlight w:val="none"/>
                <w:lang w:val="en-US" w:eastAsia="zh-CN"/>
              </w:rPr>
            </w:pPr>
            <w:r>
              <w:rPr>
                <w:rFonts w:hint="eastAsia"/>
                <w:szCs w:val="21"/>
                <w:highlight w:val="none"/>
              </w:rPr>
              <w:t>4-</w:t>
            </w:r>
            <w:r>
              <w:rPr>
                <w:rFonts w:hint="eastAsia"/>
                <w:szCs w:val="21"/>
                <w:highlight w:val="none"/>
                <w:lang w:val="en-US" w:eastAsia="zh-CN"/>
              </w:rPr>
              <w:t>5</w:t>
            </w:r>
          </w:p>
        </w:tc>
        <w:tc>
          <w:tcPr>
            <w:tcW w:w="14584" w:type="dxa"/>
            <w:gridSpan w:val="9"/>
            <w:vAlign w:val="center"/>
          </w:tcPr>
          <w:p w14:paraId="11D44124">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color w:val="auto"/>
                <w:szCs w:val="21"/>
                <w:highlight w:val="none"/>
                <w:lang w:val="en-US" w:eastAsia="zh-CN"/>
              </w:rPr>
              <w:t>无</w:t>
            </w:r>
          </w:p>
        </w:tc>
        <w:tc>
          <w:tcPr>
            <w:tcW w:w="1200" w:type="dxa"/>
            <w:vAlign w:val="center"/>
          </w:tcPr>
          <w:p w14:paraId="74174E25">
            <w:pPr>
              <w:adjustRightInd w:val="0"/>
              <w:snapToGrid w:val="0"/>
              <w:spacing w:line="276" w:lineRule="auto"/>
              <w:jc w:val="right"/>
              <w:rPr>
                <w:szCs w:val="21"/>
                <w:highlight w:val="none"/>
              </w:rPr>
            </w:pPr>
          </w:p>
        </w:tc>
        <w:tc>
          <w:tcPr>
            <w:tcW w:w="1274" w:type="dxa"/>
            <w:vAlign w:val="center"/>
          </w:tcPr>
          <w:p w14:paraId="61FB7ABC">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332BB8B2">
            <w:pPr>
              <w:adjustRightInd w:val="0"/>
              <w:snapToGrid w:val="0"/>
              <w:spacing w:line="276" w:lineRule="auto"/>
              <w:jc w:val="center"/>
              <w:rPr>
                <w:rFonts w:hint="eastAsia" w:eastAsia="宋体"/>
                <w:color w:val="A6A6A6" w:themeColor="background1" w:themeShade="A6"/>
                <w:szCs w:val="21"/>
                <w:highlight w:val="none"/>
                <w:lang w:eastAsia="zh-CN"/>
              </w:rPr>
            </w:pPr>
          </w:p>
        </w:tc>
      </w:tr>
      <w:tr w14:paraId="46D19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0E6C741F">
            <w:pPr>
              <w:adjustRightInd w:val="0"/>
              <w:snapToGrid w:val="0"/>
              <w:spacing w:line="276" w:lineRule="auto"/>
              <w:jc w:val="center"/>
              <w:rPr>
                <w:b/>
                <w:szCs w:val="21"/>
                <w:highlight w:val="none"/>
              </w:rPr>
            </w:pPr>
          </w:p>
        </w:tc>
        <w:tc>
          <w:tcPr>
            <w:tcW w:w="1115" w:type="dxa"/>
            <w:vAlign w:val="center"/>
          </w:tcPr>
          <w:p w14:paraId="3880DF8F">
            <w:pPr>
              <w:adjustRightInd w:val="0"/>
              <w:snapToGrid w:val="0"/>
              <w:spacing w:line="276" w:lineRule="auto"/>
              <w:jc w:val="center"/>
              <w:rPr>
                <w:szCs w:val="21"/>
                <w:highlight w:val="none"/>
              </w:rPr>
            </w:pPr>
            <w:r>
              <w:rPr>
                <w:rFonts w:hint="eastAsia"/>
                <w:szCs w:val="21"/>
                <w:highlight w:val="none"/>
              </w:rPr>
              <w:t>4-6</w:t>
            </w:r>
          </w:p>
        </w:tc>
        <w:tc>
          <w:tcPr>
            <w:tcW w:w="14584" w:type="dxa"/>
            <w:gridSpan w:val="9"/>
            <w:vAlign w:val="center"/>
          </w:tcPr>
          <w:p w14:paraId="675F927B">
            <w:pPr>
              <w:adjustRightInd w:val="0"/>
              <w:snapToGrid w:val="0"/>
              <w:spacing w:line="276" w:lineRule="auto"/>
              <w:ind w:firstLine="210" w:firstLineChars="100"/>
              <w:rPr>
                <w:color w:val="000000" w:themeColor="text1"/>
                <w:szCs w:val="21"/>
                <w:highlight w:val="yellow"/>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[1]陈艳婷，计算机软件著作，红色主题故事智能筛选系统V1.0,2024/2，中国，2024SR0258122；计1分</w:t>
            </w:r>
          </w:p>
        </w:tc>
        <w:tc>
          <w:tcPr>
            <w:tcW w:w="1200" w:type="dxa"/>
            <w:vAlign w:val="center"/>
          </w:tcPr>
          <w:p w14:paraId="595F7356">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1.00</w:t>
            </w:r>
          </w:p>
        </w:tc>
        <w:tc>
          <w:tcPr>
            <w:tcW w:w="1274" w:type="dxa"/>
            <w:vAlign w:val="center"/>
          </w:tcPr>
          <w:p w14:paraId="0030FCD1">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1</w:t>
            </w:r>
          </w:p>
        </w:tc>
        <w:tc>
          <w:tcPr>
            <w:tcW w:w="2331" w:type="dxa"/>
            <w:vAlign w:val="center"/>
          </w:tcPr>
          <w:p w14:paraId="2B4C6C70">
            <w:pPr>
              <w:adjustRightInd w:val="0"/>
              <w:snapToGrid w:val="0"/>
              <w:spacing w:line="276" w:lineRule="auto"/>
              <w:jc w:val="center"/>
              <w:rPr>
                <w:rFonts w:hint="eastAsia" w:eastAsia="宋体"/>
                <w:color w:val="A6A6A6" w:themeColor="background1" w:themeShade="A6"/>
                <w:szCs w:val="21"/>
                <w:highlight w:val="none"/>
                <w:lang w:eastAsia="zh-CN"/>
              </w:rPr>
            </w:pPr>
          </w:p>
        </w:tc>
      </w:tr>
      <w:tr w14:paraId="352F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646" w:type="dxa"/>
            <w:vMerge w:val="continue"/>
            <w:vAlign w:val="center"/>
          </w:tcPr>
          <w:p w14:paraId="3A068F38">
            <w:pPr>
              <w:adjustRightInd w:val="0"/>
              <w:snapToGrid w:val="0"/>
              <w:spacing w:line="276" w:lineRule="auto"/>
              <w:jc w:val="center"/>
              <w:rPr>
                <w:b w:val="0"/>
                <w:bCs/>
                <w:szCs w:val="21"/>
                <w:highlight w:val="none"/>
              </w:rPr>
            </w:pPr>
          </w:p>
        </w:tc>
        <w:tc>
          <w:tcPr>
            <w:tcW w:w="1115" w:type="dxa"/>
            <w:vAlign w:val="center"/>
          </w:tcPr>
          <w:p w14:paraId="3C47A8FC">
            <w:pPr>
              <w:adjustRightInd w:val="0"/>
              <w:snapToGrid w:val="0"/>
              <w:spacing w:line="276" w:lineRule="auto"/>
              <w:jc w:val="center"/>
              <w:rPr>
                <w:b w:val="0"/>
                <w:bCs/>
                <w:szCs w:val="21"/>
                <w:highlight w:val="none"/>
              </w:rPr>
            </w:pPr>
            <w:r>
              <w:rPr>
                <w:rFonts w:hint="eastAsia"/>
                <w:b w:val="0"/>
                <w:bCs/>
                <w:szCs w:val="21"/>
                <w:highlight w:val="none"/>
              </w:rPr>
              <w:t>4-7</w:t>
            </w:r>
          </w:p>
        </w:tc>
        <w:tc>
          <w:tcPr>
            <w:tcW w:w="14584" w:type="dxa"/>
            <w:gridSpan w:val="9"/>
            <w:vAlign w:val="center"/>
          </w:tcPr>
          <w:p w14:paraId="3D819878">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00" w:type="dxa"/>
            <w:vAlign w:val="center"/>
          </w:tcPr>
          <w:p w14:paraId="3F5C5DF1">
            <w:pPr>
              <w:adjustRightInd w:val="0"/>
              <w:snapToGrid w:val="0"/>
              <w:spacing w:line="276" w:lineRule="auto"/>
              <w:jc w:val="right"/>
              <w:rPr>
                <w:szCs w:val="21"/>
                <w:highlight w:val="none"/>
              </w:rPr>
            </w:pPr>
          </w:p>
        </w:tc>
        <w:tc>
          <w:tcPr>
            <w:tcW w:w="1274" w:type="dxa"/>
            <w:vAlign w:val="center"/>
          </w:tcPr>
          <w:p w14:paraId="31DF80A2">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1FA4D45C">
            <w:pPr>
              <w:adjustRightInd w:val="0"/>
              <w:snapToGrid w:val="0"/>
              <w:spacing w:line="276" w:lineRule="auto"/>
              <w:jc w:val="center"/>
              <w:rPr>
                <w:rFonts w:hint="eastAsia"/>
                <w:color w:val="A6A6A6" w:themeColor="background1" w:themeShade="A6"/>
                <w:szCs w:val="21"/>
                <w:highlight w:val="none"/>
                <w:lang w:eastAsia="zh-CN"/>
              </w:rPr>
            </w:pPr>
          </w:p>
        </w:tc>
      </w:tr>
      <w:tr w14:paraId="3E0A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3290992C">
            <w:pPr>
              <w:adjustRightInd w:val="0"/>
              <w:snapToGrid w:val="0"/>
              <w:spacing w:line="276" w:lineRule="auto"/>
              <w:jc w:val="center"/>
              <w:rPr>
                <w:b w:val="0"/>
                <w:bCs/>
                <w:szCs w:val="21"/>
                <w:highlight w:val="none"/>
              </w:rPr>
            </w:pPr>
          </w:p>
        </w:tc>
        <w:tc>
          <w:tcPr>
            <w:tcW w:w="1115" w:type="dxa"/>
            <w:vAlign w:val="center"/>
          </w:tcPr>
          <w:p w14:paraId="5561DC56">
            <w:pPr>
              <w:adjustRightInd w:val="0"/>
              <w:snapToGrid w:val="0"/>
              <w:spacing w:line="276" w:lineRule="auto"/>
              <w:jc w:val="center"/>
              <w:rPr>
                <w:rFonts w:hint="default" w:eastAsia="宋体"/>
                <w:b w:val="0"/>
                <w:bCs/>
                <w:szCs w:val="21"/>
                <w:highlight w:val="none"/>
                <w:lang w:val="en-US" w:eastAsia="zh-CN"/>
              </w:rPr>
            </w:pPr>
            <w:r>
              <w:rPr>
                <w:rFonts w:hint="eastAsia"/>
                <w:b w:val="0"/>
                <w:bCs/>
                <w:szCs w:val="21"/>
                <w:highlight w:val="none"/>
                <w:lang w:val="en-US" w:eastAsia="zh-CN"/>
              </w:rPr>
              <w:t>4-8</w:t>
            </w:r>
          </w:p>
        </w:tc>
        <w:tc>
          <w:tcPr>
            <w:tcW w:w="14584" w:type="dxa"/>
            <w:gridSpan w:val="9"/>
            <w:vAlign w:val="center"/>
          </w:tcPr>
          <w:p w14:paraId="0DC9AE02">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00" w:type="dxa"/>
            <w:vAlign w:val="center"/>
          </w:tcPr>
          <w:p w14:paraId="3DC14CA8">
            <w:pPr>
              <w:adjustRightInd w:val="0"/>
              <w:snapToGrid w:val="0"/>
              <w:spacing w:line="276" w:lineRule="auto"/>
              <w:jc w:val="right"/>
              <w:rPr>
                <w:szCs w:val="21"/>
                <w:highlight w:val="none"/>
              </w:rPr>
            </w:pPr>
          </w:p>
        </w:tc>
        <w:tc>
          <w:tcPr>
            <w:tcW w:w="1274" w:type="dxa"/>
            <w:vAlign w:val="center"/>
          </w:tcPr>
          <w:p w14:paraId="4FDB71E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036C1E81">
            <w:pPr>
              <w:adjustRightInd w:val="0"/>
              <w:snapToGrid w:val="0"/>
              <w:spacing w:line="276" w:lineRule="auto"/>
              <w:jc w:val="center"/>
              <w:rPr>
                <w:rFonts w:hint="default"/>
                <w:color w:val="A6A6A6" w:themeColor="background1" w:themeShade="A6"/>
                <w:szCs w:val="21"/>
                <w:highlight w:val="none"/>
                <w:lang w:val="en-US" w:eastAsia="zh-CN"/>
              </w:rPr>
            </w:pPr>
          </w:p>
        </w:tc>
      </w:tr>
      <w:tr w14:paraId="224A9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5BFCFA6E">
            <w:pPr>
              <w:adjustRightInd w:val="0"/>
              <w:snapToGrid w:val="0"/>
              <w:spacing w:line="276" w:lineRule="auto"/>
              <w:jc w:val="center"/>
              <w:rPr>
                <w:b/>
                <w:szCs w:val="21"/>
                <w:highlight w:val="none"/>
              </w:rPr>
            </w:pPr>
            <w:r>
              <w:rPr>
                <w:rFonts w:hint="eastAsia"/>
                <w:b/>
                <w:szCs w:val="21"/>
                <w:highlight w:val="none"/>
                <w:lang w:val="en-US" w:eastAsia="zh-CN"/>
              </w:rPr>
              <w:t>5</w:t>
            </w:r>
            <w:r>
              <w:rPr>
                <w:rFonts w:hint="eastAsia"/>
                <w:b/>
                <w:szCs w:val="21"/>
                <w:highlight w:val="none"/>
              </w:rPr>
              <w:t>.代表作审读和面试答辩</w:t>
            </w:r>
          </w:p>
        </w:tc>
        <w:tc>
          <w:tcPr>
            <w:tcW w:w="1115" w:type="dxa"/>
            <w:vAlign w:val="center"/>
          </w:tcPr>
          <w:p w14:paraId="4DF4F332">
            <w:pPr>
              <w:adjustRightInd w:val="0"/>
              <w:snapToGrid w:val="0"/>
              <w:spacing w:line="276" w:lineRule="auto"/>
              <w:jc w:val="center"/>
              <w:rPr>
                <w:szCs w:val="21"/>
                <w:highlight w:val="none"/>
              </w:rPr>
            </w:pPr>
            <w:r>
              <w:rPr>
                <w:rFonts w:hint="eastAsia"/>
                <w:szCs w:val="21"/>
                <w:highlight w:val="none"/>
                <w:lang w:val="en-US" w:eastAsia="zh-CN"/>
              </w:rPr>
              <w:t>5</w:t>
            </w:r>
            <w:r>
              <w:rPr>
                <w:rFonts w:hint="eastAsia"/>
                <w:szCs w:val="21"/>
                <w:highlight w:val="none"/>
              </w:rPr>
              <w:t>-1代表作审读</w:t>
            </w:r>
          </w:p>
        </w:tc>
        <w:tc>
          <w:tcPr>
            <w:tcW w:w="14584" w:type="dxa"/>
            <w:gridSpan w:val="9"/>
            <w:vAlign w:val="center"/>
          </w:tcPr>
          <w:p w14:paraId="161EEEA4">
            <w:pPr>
              <w:numPr>
                <w:ilvl w:val="0"/>
                <w:numId w:val="0"/>
              </w:num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w:t>
            </w:r>
            <w:r>
              <w:rPr>
                <w:rFonts w:hint="eastAsia"/>
                <w:color w:val="000000" w:themeColor="text1"/>
                <w:szCs w:val="21"/>
                <w:highlight w:val="none"/>
                <w14:textFill>
                  <w14:solidFill>
                    <w14:schemeClr w14:val="tx1"/>
                  </w14:solidFill>
                </w14:textFill>
              </w:rPr>
              <w:t>陈艳婷.大学生运用短视频讲好红色故事的逻辑基点、基本遵循和叙事策略[J].宿州教育学院学报,2024,27(01):21-26.</w:t>
            </w:r>
          </w:p>
          <w:p w14:paraId="5F40EBF8">
            <w:pPr>
              <w:numPr>
                <w:ilvl w:val="0"/>
                <w:numId w:val="0"/>
              </w:num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w:t>
            </w:r>
            <w:r>
              <w:rPr>
                <w:rFonts w:hint="eastAsia"/>
                <w:color w:val="000000" w:themeColor="text1"/>
                <w:szCs w:val="21"/>
                <w:highlight w:val="none"/>
                <w14:textFill>
                  <w14:solidFill>
                    <w14:schemeClr w14:val="tx1"/>
                  </w14:solidFill>
                </w14:textFill>
              </w:rPr>
              <w:t>陈艳婷.新时代高校党的创新理论青年化阐释的基本内涵、现实困境与提升路径[J].湖南开放大学学报,2025,(01):28-35.</w:t>
            </w:r>
          </w:p>
        </w:tc>
        <w:tc>
          <w:tcPr>
            <w:tcW w:w="1200" w:type="dxa"/>
            <w:vAlign w:val="center"/>
          </w:tcPr>
          <w:p w14:paraId="06D58C6F">
            <w:pPr>
              <w:adjustRightInd w:val="0"/>
              <w:snapToGrid w:val="0"/>
              <w:spacing w:line="276" w:lineRule="auto"/>
              <w:jc w:val="right"/>
              <w:rPr>
                <w:szCs w:val="21"/>
                <w:highlight w:val="none"/>
              </w:rPr>
            </w:pPr>
            <w:r>
              <w:rPr>
                <w:rFonts w:hint="eastAsia"/>
                <w:szCs w:val="21"/>
                <w:highlight w:val="none"/>
              </w:rPr>
              <w:t>-</w:t>
            </w:r>
          </w:p>
        </w:tc>
        <w:tc>
          <w:tcPr>
            <w:tcW w:w="1274" w:type="dxa"/>
            <w:vAlign w:val="center"/>
          </w:tcPr>
          <w:p w14:paraId="6B36413B">
            <w:pPr>
              <w:adjustRightInd w:val="0"/>
              <w:snapToGrid w:val="0"/>
              <w:spacing w:line="276" w:lineRule="auto"/>
              <w:jc w:val="center"/>
              <w:rPr>
                <w:color w:val="auto"/>
                <w:szCs w:val="21"/>
                <w:highlight w:val="none"/>
              </w:rPr>
            </w:pPr>
            <w:r>
              <w:rPr>
                <w:rFonts w:hint="eastAsia"/>
                <w:color w:val="auto"/>
                <w:szCs w:val="21"/>
                <w:highlight w:val="none"/>
              </w:rPr>
              <w:t>-</w:t>
            </w:r>
          </w:p>
        </w:tc>
        <w:tc>
          <w:tcPr>
            <w:tcW w:w="2331" w:type="dxa"/>
            <w:vAlign w:val="center"/>
          </w:tcPr>
          <w:p w14:paraId="2FCFEBF0">
            <w:pPr>
              <w:adjustRightInd w:val="0"/>
              <w:snapToGrid w:val="0"/>
              <w:spacing w:line="276" w:lineRule="auto"/>
              <w:jc w:val="center"/>
              <w:rPr>
                <w:color w:val="FF0000"/>
                <w:sz w:val="24"/>
                <w:highlight w:val="none"/>
              </w:rPr>
            </w:pPr>
          </w:p>
        </w:tc>
      </w:tr>
      <w:tr w14:paraId="33ED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B3ECE6">
            <w:pPr>
              <w:adjustRightInd w:val="0"/>
              <w:snapToGrid w:val="0"/>
              <w:spacing w:line="276" w:lineRule="auto"/>
              <w:jc w:val="center"/>
              <w:rPr>
                <w:b/>
                <w:szCs w:val="21"/>
                <w:highlight w:val="none"/>
              </w:rPr>
            </w:pPr>
          </w:p>
        </w:tc>
        <w:tc>
          <w:tcPr>
            <w:tcW w:w="1115" w:type="dxa"/>
            <w:vAlign w:val="center"/>
          </w:tcPr>
          <w:p w14:paraId="27FC1130">
            <w:pPr>
              <w:adjustRightInd w:val="0"/>
              <w:snapToGrid w:val="0"/>
              <w:spacing w:line="276" w:lineRule="auto"/>
              <w:jc w:val="center"/>
              <w:rPr>
                <w:szCs w:val="21"/>
                <w:highlight w:val="none"/>
              </w:rPr>
            </w:pPr>
            <w:r>
              <w:rPr>
                <w:rFonts w:hint="eastAsia"/>
                <w:szCs w:val="21"/>
                <w:highlight w:val="none"/>
                <w:lang w:val="en-US" w:eastAsia="zh-CN"/>
              </w:rPr>
              <w:t>5</w:t>
            </w:r>
            <w:r>
              <w:rPr>
                <w:rFonts w:hint="eastAsia"/>
                <w:szCs w:val="21"/>
                <w:highlight w:val="none"/>
              </w:rPr>
              <w:t>-2面试答辩</w:t>
            </w:r>
          </w:p>
        </w:tc>
        <w:tc>
          <w:tcPr>
            <w:tcW w:w="14584" w:type="dxa"/>
            <w:gridSpan w:val="9"/>
            <w:vAlign w:val="center"/>
          </w:tcPr>
          <w:p w14:paraId="745F3914">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不自评分。</w:t>
            </w:r>
          </w:p>
        </w:tc>
        <w:tc>
          <w:tcPr>
            <w:tcW w:w="1200" w:type="dxa"/>
            <w:vAlign w:val="center"/>
          </w:tcPr>
          <w:p w14:paraId="59405724">
            <w:pPr>
              <w:adjustRightInd w:val="0"/>
              <w:snapToGrid w:val="0"/>
              <w:spacing w:line="276" w:lineRule="auto"/>
              <w:jc w:val="right"/>
              <w:rPr>
                <w:szCs w:val="21"/>
                <w:highlight w:val="none"/>
              </w:rPr>
            </w:pPr>
            <w:r>
              <w:rPr>
                <w:rFonts w:hint="eastAsia"/>
                <w:szCs w:val="21"/>
                <w:highlight w:val="none"/>
              </w:rPr>
              <w:t>-</w:t>
            </w:r>
          </w:p>
        </w:tc>
        <w:tc>
          <w:tcPr>
            <w:tcW w:w="1274" w:type="dxa"/>
            <w:vAlign w:val="center"/>
          </w:tcPr>
          <w:p w14:paraId="0544460D">
            <w:pPr>
              <w:adjustRightInd w:val="0"/>
              <w:snapToGrid w:val="0"/>
              <w:spacing w:line="276" w:lineRule="auto"/>
              <w:jc w:val="center"/>
              <w:rPr>
                <w:color w:val="auto"/>
                <w:szCs w:val="21"/>
                <w:highlight w:val="none"/>
              </w:rPr>
            </w:pPr>
            <w:r>
              <w:rPr>
                <w:rFonts w:hint="eastAsia"/>
                <w:color w:val="auto"/>
                <w:szCs w:val="21"/>
                <w:highlight w:val="none"/>
              </w:rPr>
              <w:t>-</w:t>
            </w:r>
          </w:p>
        </w:tc>
        <w:tc>
          <w:tcPr>
            <w:tcW w:w="2331" w:type="dxa"/>
            <w:vAlign w:val="center"/>
          </w:tcPr>
          <w:p w14:paraId="3CD27429">
            <w:pPr>
              <w:adjustRightInd w:val="0"/>
              <w:snapToGrid w:val="0"/>
              <w:spacing w:line="276" w:lineRule="auto"/>
              <w:jc w:val="center"/>
              <w:rPr>
                <w:color w:val="FF0000"/>
                <w:sz w:val="24"/>
                <w:highlight w:val="none"/>
              </w:rPr>
            </w:pPr>
          </w:p>
        </w:tc>
      </w:tr>
      <w:bookmarkEnd w:id="4"/>
    </w:tbl>
    <w:p w14:paraId="12534837">
      <w:pPr>
        <w:rPr>
          <w:b/>
          <w:sz w:val="24"/>
        </w:rPr>
      </w:pPr>
      <w:r>
        <w:rPr>
          <w:rFonts w:hint="eastAsia"/>
          <w:b/>
          <w:sz w:val="24"/>
        </w:rPr>
        <w:t>填报说明：</w:t>
      </w:r>
    </w:p>
    <w:p w14:paraId="7CB64F14">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26AF7725">
      <w:pPr>
        <w:ind w:firstLine="413" w:firstLineChars="196"/>
        <w:jc w:val="left"/>
        <w:rPr>
          <w:b/>
          <w:szCs w:val="21"/>
        </w:rPr>
      </w:pPr>
      <w:r>
        <w:rPr>
          <w:rFonts w:hint="eastAsia"/>
          <w:b/>
          <w:szCs w:val="21"/>
        </w:rPr>
        <w:t>2.申报人必须如实填写，不得有任何弄虚作假、隐瞒歪曲事实真相、不如实填报情况。</w:t>
      </w:r>
    </w:p>
    <w:p w14:paraId="02D641FE">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3CCE7BC0">
      <w:pPr>
        <w:ind w:firstLine="413" w:firstLineChars="196"/>
        <w:jc w:val="left"/>
        <w:rPr>
          <w:b/>
          <w:szCs w:val="21"/>
        </w:rPr>
      </w:pPr>
      <w:r>
        <w:rPr>
          <w:rFonts w:hint="eastAsia"/>
          <w:b/>
          <w:szCs w:val="21"/>
        </w:rPr>
        <w:t>4.凡某项内容在多个二级指标中重复出现的，视为不如实填报。</w:t>
      </w:r>
    </w:p>
    <w:p w14:paraId="74316D4C">
      <w:pPr>
        <w:ind w:firstLine="413" w:firstLineChars="196"/>
        <w:jc w:val="left"/>
        <w:rPr>
          <w:b/>
          <w:szCs w:val="21"/>
        </w:rPr>
      </w:pPr>
      <w:r>
        <w:rPr>
          <w:rFonts w:hint="eastAsia"/>
          <w:b/>
          <w:szCs w:val="21"/>
        </w:rPr>
        <w:t>5.凡漏填扣分项的，视为隐瞒事实真相。</w:t>
      </w:r>
    </w:p>
    <w:p w14:paraId="046603E1">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6F1BC0B7">
      <w:pPr>
        <w:rPr>
          <w:b/>
        </w:rPr>
      </w:pPr>
    </w:p>
    <w:p w14:paraId="466AB0C1">
      <w:pPr>
        <w:rPr>
          <w:b/>
          <w:sz w:val="24"/>
        </w:rPr>
      </w:pPr>
      <w:r>
        <w:rPr>
          <w:rFonts w:hint="eastAsia"/>
          <w:b/>
          <w:sz w:val="24"/>
        </w:rPr>
        <w:t>填表承诺：</w:t>
      </w:r>
    </w:p>
    <w:p w14:paraId="304DF61C">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17F362AD">
      <w:pPr>
        <w:spacing w:line="280" w:lineRule="exact"/>
        <w:jc w:val="left"/>
      </w:pPr>
    </w:p>
    <w:p w14:paraId="76EA69F5">
      <w:pPr>
        <w:spacing w:line="280" w:lineRule="exact"/>
        <w:jc w:val="both"/>
        <w:rPr>
          <w:rFonts w:hint="eastAsia"/>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p w14:paraId="1FF941C5">
      <w:pPr>
        <w:spacing w:line="280" w:lineRule="exact"/>
        <w:jc w:val="both"/>
        <w:rPr>
          <w:rFonts w:hint="default"/>
          <w:lang w:val="en-US" w:eastAsia="zh-CN"/>
        </w:rPr>
      </w:pPr>
    </w:p>
    <w:p w14:paraId="1AFC3FE8">
      <w:pPr>
        <w:spacing w:line="280" w:lineRule="exact"/>
        <w:jc w:val="both"/>
        <w:rPr>
          <w:rFonts w:hint="default"/>
          <w:lang w:val="en-US" w:eastAsia="zh-CN"/>
        </w:rPr>
      </w:pPr>
    </w:p>
    <w:sectPr>
      <w:footerReference r:id="rId3" w:type="default"/>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AAA9D29D-C3D9-40B1-B7B0-45442D643DF3}"/>
  </w:font>
  <w:font w:name="仿宋_GB2312">
    <w:panose1 w:val="02010609030101010101"/>
    <w:charset w:val="86"/>
    <w:family w:val="auto"/>
    <w:pitch w:val="default"/>
    <w:sig w:usb0="00000001" w:usb1="080E0000" w:usb2="00000000" w:usb3="00000000" w:csb0="00040000" w:csb1="00000000"/>
    <w:embedRegular r:id="rId2" w:fontKey="{80018AF9-75C2-4ADA-ACF6-130FF68F4B4C}"/>
  </w:font>
  <w:font w:name="方正小标宋简体">
    <w:panose1 w:val="02000000000000000000"/>
    <w:charset w:val="86"/>
    <w:family w:val="auto"/>
    <w:pitch w:val="default"/>
    <w:sig w:usb0="00000001" w:usb1="08000000" w:usb2="00000000" w:usb3="00000000" w:csb0="00040000" w:csb1="00000000"/>
    <w:embedRegular r:id="rId3" w:fontKey="{62A77BF1-5259-45C2-A3D5-294303830B13}"/>
  </w:font>
  <w:font w:name="方正书宋简体">
    <w:altName w:val="宋体"/>
    <w:panose1 w:val="00000000000000000000"/>
    <w:charset w:val="86"/>
    <w:family w:val="script"/>
    <w:pitch w:val="default"/>
    <w:sig w:usb0="00000000" w:usb1="00000000" w:usb2="00000010" w:usb3="00000000" w:csb0="00040000" w:csb1="00000000"/>
    <w:embedRegular r:id="rId4" w:fontKey="{0693234A-134F-42F5-B049-4953093ADD7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6A94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D2506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D2506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395302"/>
    <w:rsid w:val="02EE6B1B"/>
    <w:rsid w:val="03526A68"/>
    <w:rsid w:val="064F5601"/>
    <w:rsid w:val="06AA71FC"/>
    <w:rsid w:val="06B46B1A"/>
    <w:rsid w:val="076369A2"/>
    <w:rsid w:val="082B34F7"/>
    <w:rsid w:val="08A43E4A"/>
    <w:rsid w:val="0B765D27"/>
    <w:rsid w:val="0B826B70"/>
    <w:rsid w:val="0CA42D4A"/>
    <w:rsid w:val="0D744264"/>
    <w:rsid w:val="11EB6C8C"/>
    <w:rsid w:val="120310A6"/>
    <w:rsid w:val="12DF7C4D"/>
    <w:rsid w:val="1506166E"/>
    <w:rsid w:val="15331020"/>
    <w:rsid w:val="15DE6CEC"/>
    <w:rsid w:val="17235AEF"/>
    <w:rsid w:val="17AF79E2"/>
    <w:rsid w:val="17BD15A7"/>
    <w:rsid w:val="18A2696D"/>
    <w:rsid w:val="19DC530A"/>
    <w:rsid w:val="1A352CAC"/>
    <w:rsid w:val="1A6F1609"/>
    <w:rsid w:val="1BF01F65"/>
    <w:rsid w:val="1CDE0FF1"/>
    <w:rsid w:val="1DCD2112"/>
    <w:rsid w:val="1E446A54"/>
    <w:rsid w:val="1F80388A"/>
    <w:rsid w:val="200E1722"/>
    <w:rsid w:val="219D66CB"/>
    <w:rsid w:val="21E559DB"/>
    <w:rsid w:val="25346141"/>
    <w:rsid w:val="25A0189A"/>
    <w:rsid w:val="25B2301B"/>
    <w:rsid w:val="268628B8"/>
    <w:rsid w:val="2732016F"/>
    <w:rsid w:val="27DB3EDB"/>
    <w:rsid w:val="281D7F89"/>
    <w:rsid w:val="28D563B2"/>
    <w:rsid w:val="290716AF"/>
    <w:rsid w:val="2A772858"/>
    <w:rsid w:val="2BE9306B"/>
    <w:rsid w:val="2C116B45"/>
    <w:rsid w:val="2C852B16"/>
    <w:rsid w:val="2C9A4179"/>
    <w:rsid w:val="2D031C87"/>
    <w:rsid w:val="2F611AB1"/>
    <w:rsid w:val="30567E8F"/>
    <w:rsid w:val="30E12562"/>
    <w:rsid w:val="3209215E"/>
    <w:rsid w:val="32551902"/>
    <w:rsid w:val="334C0128"/>
    <w:rsid w:val="36036C1D"/>
    <w:rsid w:val="3AAC110E"/>
    <w:rsid w:val="3BA945C4"/>
    <w:rsid w:val="3D032ADE"/>
    <w:rsid w:val="3DDD0555"/>
    <w:rsid w:val="3DEE4EAC"/>
    <w:rsid w:val="3E104D62"/>
    <w:rsid w:val="3E7A56B2"/>
    <w:rsid w:val="3EB61481"/>
    <w:rsid w:val="3F3DCAAD"/>
    <w:rsid w:val="40DB2C76"/>
    <w:rsid w:val="41386D08"/>
    <w:rsid w:val="422D23E9"/>
    <w:rsid w:val="42C92410"/>
    <w:rsid w:val="437717EB"/>
    <w:rsid w:val="44621D74"/>
    <w:rsid w:val="44DF02C8"/>
    <w:rsid w:val="458D6C93"/>
    <w:rsid w:val="45AF476D"/>
    <w:rsid w:val="45EE43D1"/>
    <w:rsid w:val="46BD3EEF"/>
    <w:rsid w:val="46DE5A70"/>
    <w:rsid w:val="47736C7A"/>
    <w:rsid w:val="4967531F"/>
    <w:rsid w:val="4AE756F2"/>
    <w:rsid w:val="4CA71E33"/>
    <w:rsid w:val="4D4E18A1"/>
    <w:rsid w:val="4D534390"/>
    <w:rsid w:val="4E1847F5"/>
    <w:rsid w:val="4EDB5878"/>
    <w:rsid w:val="4F8C6B6C"/>
    <w:rsid w:val="5084660D"/>
    <w:rsid w:val="50D90E7C"/>
    <w:rsid w:val="5283595C"/>
    <w:rsid w:val="54380D30"/>
    <w:rsid w:val="544206BF"/>
    <w:rsid w:val="54BF431E"/>
    <w:rsid w:val="561A0AEC"/>
    <w:rsid w:val="565F6965"/>
    <w:rsid w:val="56CE7F0B"/>
    <w:rsid w:val="57981BD4"/>
    <w:rsid w:val="586940E3"/>
    <w:rsid w:val="596C740C"/>
    <w:rsid w:val="59C409A7"/>
    <w:rsid w:val="5A243D5C"/>
    <w:rsid w:val="5A706D61"/>
    <w:rsid w:val="5A9312D1"/>
    <w:rsid w:val="5AB33452"/>
    <w:rsid w:val="5B2D4472"/>
    <w:rsid w:val="5BA02819"/>
    <w:rsid w:val="5CA710B3"/>
    <w:rsid w:val="5D4326E7"/>
    <w:rsid w:val="5D61361A"/>
    <w:rsid w:val="5F6172A4"/>
    <w:rsid w:val="5F9C37B1"/>
    <w:rsid w:val="6093187E"/>
    <w:rsid w:val="60DC6EDE"/>
    <w:rsid w:val="638474E5"/>
    <w:rsid w:val="66D439F4"/>
    <w:rsid w:val="670026AE"/>
    <w:rsid w:val="67DC0040"/>
    <w:rsid w:val="69903341"/>
    <w:rsid w:val="6AEE5503"/>
    <w:rsid w:val="6D376336"/>
    <w:rsid w:val="6E6F4FDE"/>
    <w:rsid w:val="6E7FD857"/>
    <w:rsid w:val="6F442B1F"/>
    <w:rsid w:val="705B0CE2"/>
    <w:rsid w:val="70790FED"/>
    <w:rsid w:val="70A25122"/>
    <w:rsid w:val="71CF5DF0"/>
    <w:rsid w:val="731C63EA"/>
    <w:rsid w:val="73F152F7"/>
    <w:rsid w:val="763E1BD4"/>
    <w:rsid w:val="767431E8"/>
    <w:rsid w:val="77C756F2"/>
    <w:rsid w:val="7A883925"/>
    <w:rsid w:val="7B035A61"/>
    <w:rsid w:val="7BB37394"/>
    <w:rsid w:val="7D342815"/>
    <w:rsid w:val="7DCC6F72"/>
    <w:rsid w:val="7DE0469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4920</Words>
  <Characters>6251</Characters>
  <Lines>30</Lines>
  <Paragraphs>8</Paragraphs>
  <TotalTime>11</TotalTime>
  <ScaleCrop>false</ScaleCrop>
  <LinksUpToDate>false</LinksUpToDate>
  <CharactersWithSpaces>6441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2025-09-06T00:21:00Z</cp:lastPrinted>
  <dcterms:modified xsi:type="dcterms:W3CDTF">2025-09-30T12:55:30Z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C57272899F7A40E7B9579E79EC5327B8_13</vt:lpwstr>
  </property>
  <property fmtid="{D5CDD505-2E9C-101B-9397-08002B2CF9AE}" pid="4" name="KSOTemplateDocerSaveRecord">
    <vt:lpwstr>eyJoZGlkIjoiMmEwNTI4MDkzNTczZGYyZGVhNmFjNjQ1MjY0MWMwZDMiLCJ1c2VySWQiOiIyOTI0NjM5In0=</vt:lpwstr>
  </property>
</Properties>
</file>